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年度内蒙古自治区呼和浩特市民政局（本级）</w:t>
      </w:r>
    </w:p>
    <w:p>
      <w:pPr>
        <w:spacing w:line="360" w:lineRule="auto"/>
        <w:jc w:val="center"/>
        <w:rPr>
          <w:rFonts w:ascii="宋体" w:hAnsi="宋体"/>
          <w:b/>
          <w:bCs/>
          <w:sz w:val="52"/>
          <w:szCs w:val="52"/>
        </w:rPr>
      </w:pPr>
      <w:r>
        <w:rPr>
          <w:rFonts w:hint="eastAsia" w:ascii="宋体" w:hAnsi="宋体"/>
          <w:b/>
          <w:bCs/>
          <w:sz w:val="52"/>
          <w:szCs w:val="52"/>
        </w:rPr>
        <w:t>公开文档</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ind w:firstLine="2240" w:firstLineChars="700"/>
        <w:jc w:val="left"/>
        <w:rPr>
          <w:rFonts w:ascii="宋体" w:hAnsi="宋体"/>
          <w:sz w:val="32"/>
          <w:szCs w:val="32"/>
        </w:rPr>
      </w:pPr>
      <w:r>
        <w:rPr>
          <w:rFonts w:hint="eastAsia" w:ascii="宋体" w:hAnsi="宋体"/>
          <w:sz w:val="32"/>
          <w:szCs w:val="32"/>
          <w:lang w:eastAsia="zh-CN"/>
        </w:rPr>
        <w:t>单位</w:t>
      </w:r>
      <w:r>
        <w:rPr>
          <w:rFonts w:hint="eastAsia" w:ascii="宋体" w:hAnsi="宋体"/>
          <w:sz w:val="32"/>
          <w:szCs w:val="32"/>
        </w:rPr>
        <w:t>名称：内蒙古自治区呼和浩特市民政局（本级）</w:t>
      </w:r>
    </w:p>
    <w:p>
      <w:pPr>
        <w:spacing w:line="360" w:lineRule="auto"/>
        <w:ind w:firstLine="2240" w:firstLineChars="700"/>
        <w:jc w:val="left"/>
        <w:rPr>
          <w:rFonts w:ascii="宋体" w:hAnsi="宋体"/>
          <w:sz w:val="32"/>
          <w:szCs w:val="32"/>
        </w:rPr>
      </w:pPr>
      <w:r>
        <w:rPr>
          <w:rFonts w:hint="eastAsia" w:ascii="宋体" w:hAnsi="宋体"/>
          <w:sz w:val="32"/>
          <w:szCs w:val="32"/>
        </w:rPr>
        <w:t>单位负责人：张国富</w:t>
      </w:r>
    </w:p>
    <w:p>
      <w:pPr>
        <w:spacing w:line="360" w:lineRule="auto"/>
        <w:ind w:firstLine="2240" w:firstLineChars="700"/>
        <w:jc w:val="left"/>
        <w:rPr>
          <w:rFonts w:ascii="宋体" w:hAnsi="宋体"/>
          <w:sz w:val="32"/>
          <w:szCs w:val="32"/>
        </w:rPr>
      </w:pPr>
      <w:r>
        <w:rPr>
          <w:rFonts w:hint="eastAsia" w:ascii="宋体" w:hAnsi="宋体"/>
          <w:sz w:val="32"/>
          <w:szCs w:val="32"/>
        </w:rPr>
        <w:t>财务负责人：刘全胜</w:t>
      </w:r>
    </w:p>
    <w:p>
      <w:pPr>
        <w:spacing w:line="360" w:lineRule="auto"/>
        <w:ind w:firstLine="2240" w:firstLineChars="700"/>
        <w:jc w:val="left"/>
        <w:rPr>
          <w:rFonts w:ascii="宋体" w:hAnsi="宋体"/>
          <w:sz w:val="32"/>
          <w:szCs w:val="32"/>
        </w:rPr>
      </w:pPr>
      <w:r>
        <w:rPr>
          <w:rFonts w:hint="eastAsia" w:ascii="宋体" w:hAnsi="宋体"/>
          <w:sz w:val="32"/>
          <w:szCs w:val="32"/>
        </w:rPr>
        <w:t>编制人：肖婷如</w:t>
      </w:r>
    </w:p>
    <w:p>
      <w:pPr>
        <w:spacing w:line="360" w:lineRule="auto"/>
        <w:ind w:firstLine="2240" w:firstLineChars="700"/>
        <w:jc w:val="left"/>
        <w:rPr>
          <w:rFonts w:ascii="宋体" w:hAnsi="宋体"/>
          <w:sz w:val="32"/>
          <w:szCs w:val="32"/>
        </w:rPr>
      </w:pPr>
      <w:r>
        <w:rPr>
          <w:rFonts w:hint="eastAsia" w:ascii="宋体" w:hAnsi="宋体"/>
          <w:sz w:val="32"/>
          <w:szCs w:val="32"/>
        </w:rPr>
        <w:t>报送日期：</w:t>
      </w:r>
      <w:r>
        <w:rPr>
          <w:rFonts w:ascii="宋体" w:hAnsi="宋体"/>
          <w:sz w:val="32"/>
          <w:szCs w:val="32"/>
        </w:rPr>
        <w:t>2024</w:t>
      </w:r>
      <w:r>
        <w:rPr>
          <w:rFonts w:hint="eastAsia" w:ascii="宋体" w:hAnsi="宋体"/>
          <w:sz w:val="32"/>
          <w:szCs w:val="32"/>
        </w:rPr>
        <w:t>年8月</w:t>
      </w:r>
    </w:p>
    <w:p>
      <w:pPr>
        <w:ind w:firstLine="2249" w:firstLineChars="700"/>
        <w:rPr>
          <w:rFonts w:ascii="仿宋" w:hAnsi="仿宋" w:eastAsia="仿宋"/>
          <w:b/>
          <w:sz w:val="32"/>
          <w:szCs w:val="32"/>
        </w:rPr>
        <w:sectPr>
          <w:footerReference r:id="rId3" w:type="default"/>
          <w:pgSz w:w="11906" w:h="16838"/>
          <w:pgMar w:top="1440" w:right="1083" w:bottom="1440" w:left="1083" w:header="0" w:footer="720" w:gutter="0"/>
          <w:cols w:space="425" w:num="1"/>
          <w:docGrid w:type="lines" w:linePitch="312" w:charSpace="0"/>
        </w:sectPr>
      </w:pP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pStyle w:val="4"/>
      </w:pPr>
      <w:r>
        <w:rPr>
          <w:rFonts w:hint="eastAsia"/>
        </w:rPr>
        <w:t>公开文档</w:t>
      </w:r>
    </w:p>
    <w:p>
      <w:pPr>
        <w:widowControl/>
        <w:spacing w:after="240"/>
        <w:jc w:val="center"/>
        <w:rPr>
          <w:rFonts w:hint="eastAsia" w:ascii="仿宋_GB2312" w:hAnsi="仿宋_GB2312" w:eastAsia="仿宋_GB2312" w:cs="仿宋_GB2312"/>
          <w:kern w:val="0"/>
          <w:sz w:val="24"/>
        </w:rPr>
      </w:pPr>
      <w:bookmarkStart w:id="0" w:name="a000"/>
      <w:r>
        <w:rPr>
          <w:rFonts w:hint="eastAsia" w:ascii="仿宋_GB2312" w:hAnsi="仿宋_GB2312" w:eastAsia="仿宋_GB2312" w:cs="仿宋_GB2312"/>
          <w:b/>
          <w:bCs/>
          <w:kern w:val="0"/>
          <w:sz w:val="54"/>
          <w:szCs w:val="54"/>
        </w:rPr>
        <w:t>目 录</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 xml:space="preserve">第一部分 </w:t>
      </w:r>
      <w:r>
        <w:rPr>
          <w:rFonts w:hint="eastAsia" w:ascii="黑体" w:hAnsi="黑体" w:eastAsia="黑体" w:cs="黑体"/>
          <w:kern w:val="0"/>
          <w:sz w:val="27"/>
          <w:szCs w:val="27"/>
          <w:lang w:eastAsia="zh-CN"/>
        </w:rPr>
        <w:t>单位</w:t>
      </w:r>
      <w:r>
        <w:rPr>
          <w:rFonts w:ascii="黑体" w:hAnsi="黑体" w:eastAsia="黑体" w:cs="黑体"/>
          <w:kern w:val="0"/>
          <w:sz w:val="27"/>
          <w:szCs w:val="27"/>
        </w:rPr>
        <w:t>概况</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一、主要职能、职责</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二、</w:t>
      </w:r>
      <w:r>
        <w:rPr>
          <w:rFonts w:hint="eastAsia" w:eastAsia="仿宋_GB2312" w:cs="仿宋_GB2312"/>
          <w:kern w:val="0"/>
          <w:sz w:val="27"/>
          <w:szCs w:val="27"/>
          <w:lang w:eastAsia="zh-CN"/>
        </w:rPr>
        <w:t>单位</w:t>
      </w:r>
      <w:r>
        <w:rPr>
          <w:rFonts w:ascii="Times New Roman" w:hAnsi="Times New Roman" w:eastAsia="仿宋_GB2312" w:cs="仿宋_GB2312"/>
          <w:kern w:val="0"/>
          <w:sz w:val="27"/>
          <w:szCs w:val="27"/>
        </w:rPr>
        <w:t>机构设置及决算单位构成情况</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三、2023年度</w:t>
      </w:r>
      <w:r>
        <w:rPr>
          <w:rFonts w:hint="eastAsia" w:eastAsia="仿宋_GB2312" w:cs="仿宋_GB2312"/>
          <w:kern w:val="0"/>
          <w:sz w:val="27"/>
          <w:szCs w:val="27"/>
          <w:lang w:eastAsia="zh-CN"/>
        </w:rPr>
        <w:t>单位</w:t>
      </w:r>
      <w:r>
        <w:rPr>
          <w:rFonts w:ascii="Times New Roman" w:hAnsi="Times New Roman" w:eastAsia="仿宋_GB2312" w:cs="仿宋_GB2312"/>
          <w:kern w:val="0"/>
          <w:sz w:val="27"/>
          <w:szCs w:val="27"/>
        </w:rPr>
        <w:t>主要工作完成情况</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 xml:space="preserve">第二部分 </w:t>
      </w:r>
      <w:r>
        <w:rPr>
          <w:rFonts w:hint="eastAsia" w:ascii="黑体" w:hAnsi="黑体" w:eastAsia="黑体" w:cs="黑体"/>
          <w:kern w:val="0"/>
          <w:sz w:val="27"/>
          <w:szCs w:val="27"/>
          <w:lang w:eastAsia="zh-CN"/>
        </w:rPr>
        <w:t>单位</w:t>
      </w:r>
      <w:r>
        <w:rPr>
          <w:rFonts w:ascii="黑体" w:hAnsi="黑体" w:eastAsia="黑体" w:cs="黑体"/>
          <w:kern w:val="0"/>
          <w:sz w:val="27"/>
          <w:szCs w:val="27"/>
        </w:rPr>
        <w:t>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一、收入支出决算总体情况说明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二、收入决算情况说明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三、支出决算情况说明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四、财政拨款收入支出决算总体情况说明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五、一般公共预算财政拨款支出决算情况说明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六、一般公共预算财政拨款基本支出决算情况说明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七、一般公共预算财政拨款项目支出决算情况说明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八、财政拨款“三公”经费支出决算情况说明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九、政府性基金预算财政拨款支出决算情况说明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十、国有资本经营预算财政拨款支出决算情况说明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十一、机构运行经费支出决算情况说明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十二、政府采购支出决算情况说明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十三、国有资产占用情况说明</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十四、预算绩效情况说明</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第三部分 名词解释</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第四部分 决算公开联系方式及信息反馈渠道</w:t>
      </w:r>
    </w:p>
    <w:p>
      <w:pPr>
        <w:widowControl/>
        <w:spacing w:before="240" w:after="240"/>
        <w:jc w:val="left"/>
        <w:rPr>
          <w:rFonts w:ascii="Times New Roman" w:hAnsi="Times New Roman" w:eastAsia="Times New Roman" w:cs="Times New Roman"/>
          <w:kern w:val="0"/>
          <w:sz w:val="24"/>
        </w:rPr>
      </w:pPr>
      <w:r>
        <w:rPr>
          <w:rFonts w:ascii="黑体" w:hAnsi="黑体" w:eastAsia="黑体" w:cs="黑体"/>
          <w:kern w:val="0"/>
          <w:sz w:val="27"/>
          <w:szCs w:val="27"/>
        </w:rPr>
        <w:t xml:space="preserve">第五部分 </w:t>
      </w:r>
      <w:r>
        <w:rPr>
          <w:rFonts w:hint="eastAsia" w:ascii="黑体" w:hAnsi="黑体" w:eastAsia="黑体" w:cs="黑体"/>
          <w:kern w:val="0"/>
          <w:sz w:val="27"/>
          <w:szCs w:val="27"/>
          <w:lang w:eastAsia="zh-CN"/>
        </w:rPr>
        <w:t>单位</w:t>
      </w:r>
      <w:r>
        <w:rPr>
          <w:rFonts w:ascii="黑体" w:hAnsi="黑体" w:eastAsia="黑体" w:cs="黑体"/>
          <w:kern w:val="0"/>
          <w:sz w:val="27"/>
          <w:szCs w:val="27"/>
        </w:rPr>
        <w:t>决算表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一、收入支出决算总表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二、收入决算表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三、支出决算表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四、财政拨款收入支出决算总表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五、一般公共预算财政拨款支出决算表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六、一般公共预算财政拨款基本支出决算明细表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七、一般公共预算财政拨款项目支出决算明细表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八、政府性基金预算财政拨款收入支出决算表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九、国有资本经营预算财政拨款支出决算表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十、财政拨款“三公”经费支出决算表</w:t>
      </w:r>
    </w:p>
    <w:p>
      <w:pPr>
        <w:widowControl/>
        <w:spacing w:before="240" w:after="240"/>
        <w:jc w:val="left"/>
        <w:rPr>
          <w:rFonts w:ascii="Times New Roman" w:hAnsi="Times New Roman" w:eastAsia="仿宋_GB2312" w:cs="仿宋_GB2312"/>
          <w:kern w:val="0"/>
          <w:sz w:val="27"/>
          <w:szCs w:val="27"/>
        </w:rPr>
      </w:pPr>
      <w:r>
        <w:rPr>
          <w:rFonts w:ascii="Times New Roman" w:hAnsi="Times New Roman" w:eastAsia="仿宋_GB2312" w:cs="仿宋_GB2312"/>
          <w:kern w:val="0"/>
          <w:sz w:val="27"/>
          <w:szCs w:val="27"/>
        </w:rPr>
        <w:t>十一、机构运行经费支出、国有资产占用情况及政府采购支出信息表</w:t>
      </w:r>
    </w:p>
    <w:p>
      <w:pPr>
        <w:rPr>
          <w:rFonts w:ascii="Times New Roman" w:hAnsi="Times New Roman" w:eastAsia="Times New Roman" w:cs="Times New Roman"/>
          <w:kern w:val="0"/>
          <w:sz w:val="24"/>
        </w:rPr>
      </w:pPr>
      <w:r>
        <w:rPr>
          <w:rFonts w:ascii="Times New Roman" w:hAnsi="Times New Roman" w:eastAsia="Times New Roman" w:cs="Times New Roman"/>
          <w:kern w:val="0"/>
          <w:sz w:val="24"/>
        </w:rPr>
        <w:br w:type="page"/>
      </w:r>
    </w:p>
    <w:p>
      <w:pPr>
        <w:pStyle w:val="2"/>
      </w:pPr>
    </w:p>
    <w:p>
      <w:pPr>
        <w:widowControl/>
        <w:spacing w:before="240" w:after="240"/>
        <w:jc w:val="center"/>
        <w:rPr>
          <w:rFonts w:hint="eastAsia" w:ascii="方正小标宋简体" w:hAnsi="方正小标宋简体" w:eastAsia="方正小标宋简体" w:cs="方正小标宋简体"/>
          <w:b w:val="0"/>
          <w:bCs w:val="0"/>
          <w:kern w:val="0"/>
          <w:sz w:val="36"/>
          <w:szCs w:val="36"/>
        </w:rPr>
      </w:pPr>
      <w:r>
        <w:rPr>
          <w:rFonts w:hint="eastAsia" w:ascii="方正小标宋简体" w:hAnsi="方正小标宋简体" w:eastAsia="方正小标宋简体" w:cs="方正小标宋简体"/>
          <w:b w:val="0"/>
          <w:bCs w:val="0"/>
          <w:color w:val="000000"/>
          <w:kern w:val="0"/>
          <w:sz w:val="36"/>
          <w:szCs w:val="36"/>
        </w:rPr>
        <w:t xml:space="preserve">第一部分 </w:t>
      </w:r>
      <w:r>
        <w:rPr>
          <w:rFonts w:hint="eastAsia" w:ascii="方正小标宋简体" w:hAnsi="方正小标宋简体" w:eastAsia="方正小标宋简体" w:cs="方正小标宋简体"/>
          <w:b w:val="0"/>
          <w:bCs w:val="0"/>
          <w:color w:val="000000"/>
          <w:kern w:val="0"/>
          <w:sz w:val="36"/>
          <w:szCs w:val="36"/>
          <w:lang w:eastAsia="zh-CN"/>
        </w:rPr>
        <w:t>单位</w:t>
      </w:r>
      <w:r>
        <w:rPr>
          <w:rFonts w:hint="eastAsia" w:ascii="方正小标宋简体" w:hAnsi="方正小标宋简体" w:eastAsia="方正小标宋简体" w:cs="方正小标宋简体"/>
          <w:b w:val="0"/>
          <w:bCs w:val="0"/>
          <w:color w:val="000000"/>
          <w:kern w:val="0"/>
          <w:sz w:val="36"/>
          <w:szCs w:val="36"/>
        </w:rPr>
        <w:t>概况</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7"/>
          <w:szCs w:val="27"/>
        </w:rPr>
      </w:pPr>
      <w:r>
        <w:rPr>
          <w:rFonts w:ascii="黑体" w:hAnsi="黑体" w:eastAsia="黑体" w:cs="黑体"/>
          <w:b/>
          <w:bCs/>
          <w:kern w:val="0"/>
          <w:sz w:val="27"/>
          <w:szCs w:val="27"/>
        </w:rPr>
        <w:t>一、主要职能、职责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楷体" w:hAnsi="楷体" w:eastAsia="楷体" w:cs="楷体"/>
          <w:kern w:val="2"/>
          <w:sz w:val="27"/>
          <w:szCs w:val="27"/>
          <w:lang w:bidi="ar"/>
        </w:rPr>
      </w:pPr>
      <w:r>
        <w:rPr>
          <w:rFonts w:hint="eastAsia" w:ascii="楷体" w:hAnsi="楷体" w:eastAsia="楷体" w:cs="楷体"/>
          <w:kern w:val="2"/>
          <w:sz w:val="27"/>
          <w:szCs w:val="27"/>
          <w:lang w:bidi="ar"/>
        </w:rPr>
        <w:t>(一）单位职能</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呼和浩特市民政局是呼和浩特市人民政府工作部门，为正处级。单位职能是贯彻落实党中央关于民政工作的方针政策和自治区党委、市委相关决策部署，在履行职责过程中坚持和加强党对民政工作的集中统一领导。</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楷体" w:hAnsi="楷体" w:eastAsia="楷体" w:cs="楷体"/>
          <w:kern w:val="2"/>
          <w:sz w:val="27"/>
          <w:szCs w:val="27"/>
          <w:lang w:bidi="ar"/>
        </w:rPr>
      </w:pPr>
      <w:r>
        <w:rPr>
          <w:rFonts w:hint="eastAsia" w:ascii="楷体" w:hAnsi="楷体" w:eastAsia="楷体" w:cs="楷体"/>
          <w:kern w:val="2"/>
          <w:sz w:val="27"/>
          <w:szCs w:val="27"/>
          <w:lang w:bidi="ar"/>
        </w:rPr>
        <w:t>（二）单位主要职责</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1.拟订全市民政事业发展政策、规划，组织实施民政行业标准，制定民政地方标准。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2.拟订全市社会团体、基金会、社会服务机构等社会组织发展规划和管理办法并组织实施，依法对社会组织进行管理和执法监督。指导社会组织党建工作，负责市本级登记管理的社会组织党建工作。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3.拟订全市社会救助政策和标准，统筹社会救助体系建设，负责城乡最低生活保障、特困人员救助供养、临时救助、生活无着流浪乞讨人员救助工作。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4.拟订全市城乡基层群众自治建设和社区治理政策，指导城乡社区治理体系治理能力建设，提出加强和改进城乡基层政权建设的建议，推动基层民主政治建设。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5.拟订行政区划、行政区域界线管理和地名管理政策、标准，承担全市行政区划变更的审核和申报工作，组织指导行政区域界线的勘定和管理工作，按规定权限负责地名管理工作。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6.拟订婚姻管理政策并组织实施，推进婚俗改革。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7.拟订殡葬管理政策、服务规范并组织实施，推进殡葬改革。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8.统筹推进、督促指导、监督管理全市养老服务工作，拟订养老服务体系建设规划、政策、标准并组织实施，承担老年人福利和特殊困难老年人救助工作。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9.拟订全市残疾人权益保护政策，统筹推进残疾人福利制度建设和康复辅助器具产业发展。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10.拟订儿童福利、孤弃儿童保障、儿童收养、儿童救助保护政策、标准，健全农村留守儿童关爱服务体系和困境儿童保障制度。</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11.组织拟订促进慈善事业发展政策，指导社会捐助工作，负责福利彩票管理工作。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12.拟订社会工作、志愿服务政策和标准，会同有关部门推进社会工作人才队伍建设和志愿者队伍建设。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13.按照本部门权责清单履行相关职责。负责职责范围内的安全生产、职业健康、生态环境保护等工作。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14.完成市委、政府交办的其他任务。</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二、</w:t>
      </w:r>
      <w:r>
        <w:rPr>
          <w:rFonts w:hint="eastAsia" w:ascii="黑体" w:hAnsi="黑体" w:eastAsia="黑体" w:cs="黑体"/>
          <w:b/>
          <w:bCs/>
          <w:kern w:val="0"/>
          <w:sz w:val="27"/>
          <w:szCs w:val="27"/>
          <w:lang w:eastAsia="zh-CN"/>
        </w:rPr>
        <w:t>单位</w:t>
      </w:r>
      <w:r>
        <w:rPr>
          <w:rFonts w:ascii="黑体" w:hAnsi="黑体" w:eastAsia="黑体" w:cs="黑体"/>
          <w:b/>
          <w:bCs/>
          <w:kern w:val="0"/>
          <w:sz w:val="27"/>
          <w:szCs w:val="27"/>
        </w:rPr>
        <w:t>机构设置及决算单位构成情况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eastAsia="zh-CN" w:bidi="ar"/>
        </w:rPr>
      </w:pPr>
      <w:r>
        <w:rPr>
          <w:rFonts w:hint="eastAsia" w:ascii="仿宋_GB2312" w:hAnsi="宋体" w:eastAsia="仿宋_GB2312" w:cs="仿宋_GB2312"/>
          <w:kern w:val="2"/>
          <w:sz w:val="27"/>
          <w:szCs w:val="27"/>
          <w:lang w:bidi="ar"/>
        </w:rPr>
        <w:t>1.根据单位职责分工，本</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内设机构包括：办公室、人事科、规划财务科、社会组织管理科、社会救助科、基层政权建设和社区治理科、区划地名科、社会事务科、养老服务科、慈善事业促进和社会工作科、儿童福利科、社会组织党建办公室、机关党委。本</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无下属单位</w:t>
      </w:r>
      <w:r>
        <w:rPr>
          <w:rFonts w:hint="eastAsia" w:ascii="仿宋_GB2312" w:hAnsi="宋体" w:eastAsia="仿宋_GB2312" w:cs="仿宋_GB2312"/>
          <w:kern w:val="2"/>
          <w:sz w:val="27"/>
          <w:szCs w:val="27"/>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2.从决算单位构成看，纳入本财政汇总决算编制范围的预算单位共计</w:t>
      </w:r>
      <w:r>
        <w:rPr>
          <w:rFonts w:hint="eastAsia" w:ascii="仿宋_GB2312" w:hAnsi="宋体" w:eastAsia="仿宋_GB2312" w:cs="仿宋_GB2312"/>
          <w:kern w:val="2"/>
          <w:sz w:val="27"/>
          <w:szCs w:val="27"/>
          <w:lang w:val="en-US" w:eastAsia="zh-CN" w:bidi="ar"/>
        </w:rPr>
        <w:t>1</w:t>
      </w:r>
      <w:r>
        <w:rPr>
          <w:rFonts w:hint="eastAsia" w:ascii="仿宋_GB2312" w:hAnsi="宋体" w:eastAsia="仿宋_GB2312" w:cs="仿宋_GB2312"/>
          <w:kern w:val="2"/>
          <w:sz w:val="27"/>
          <w:szCs w:val="27"/>
          <w:lang w:bidi="ar"/>
        </w:rPr>
        <w:t>家，具体包括：</w:t>
      </w:r>
      <w:r>
        <w:rPr>
          <w:rFonts w:hint="eastAsia" w:ascii="仿宋_GB2312" w:hAnsi="宋体" w:eastAsia="仿宋_GB2312" w:cs="仿宋_GB2312"/>
          <w:kern w:val="2"/>
          <w:sz w:val="27"/>
          <w:szCs w:val="27"/>
          <w:lang w:eastAsia="zh-CN" w:bidi="ar"/>
        </w:rPr>
        <w:t>呼和浩特市民政局</w:t>
      </w:r>
      <w:r>
        <w:rPr>
          <w:rFonts w:hint="eastAsia" w:ascii="仿宋_GB2312" w:hAnsi="宋体" w:eastAsia="仿宋_GB2312" w:cs="仿宋_GB2312"/>
          <w:kern w:val="2"/>
          <w:sz w:val="27"/>
          <w:szCs w:val="27"/>
          <w:lang w:bidi="ar"/>
        </w:rPr>
        <w:t>部门本级。详细情况见表：</w:t>
      </w:r>
    </w:p>
    <w:tbl>
      <w:tblPr>
        <w:tblStyle w:val="20"/>
        <w:tblW w:w="4999" w:type="pct"/>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autofit"/>
        <w:tblCellMar>
          <w:top w:w="0" w:type="dxa"/>
          <w:left w:w="108" w:type="dxa"/>
          <w:bottom w:w="0" w:type="dxa"/>
          <w:right w:w="108" w:type="dxa"/>
        </w:tblCellMar>
      </w:tblPr>
      <w:tblGrid>
        <w:gridCol w:w="1272"/>
        <w:gridCol w:w="4105"/>
        <w:gridCol w:w="457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CellMar>
            <w:top w:w="0" w:type="dxa"/>
            <w:left w:w="108" w:type="dxa"/>
            <w:bottom w:w="0" w:type="dxa"/>
            <w:right w:w="108" w:type="dxa"/>
          </w:tblCellMar>
        </w:tblPrEx>
        <w:trPr>
          <w:trHeight w:val="624" w:hRule="atLeast"/>
          <w:jc w:val="center"/>
        </w:trPr>
        <w:tc>
          <w:tcPr>
            <w:tcW w:w="639" w:type="pc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Lines="0" w:beforeAutospacing="0" w:after="0" w:afterLines="0" w:afterAutospacing="0"/>
              <w:ind w:left="0" w:right="0"/>
              <w:jc w:val="center"/>
              <w:rPr>
                <w:rFonts w:hint="eastAsia" w:ascii="仿宋_GB2312" w:hAnsi="仿宋_GB2312" w:eastAsia="仿宋_GB2312" w:cs="仿宋_GB2312"/>
                <w:color w:val="000000"/>
                <w:kern w:val="0"/>
                <w:sz w:val="27"/>
                <w:szCs w:val="27"/>
              </w:rPr>
            </w:pPr>
            <w:r>
              <w:rPr>
                <w:rFonts w:hint="eastAsia" w:ascii="仿宋_GB2312" w:hAnsi="仿宋_GB2312" w:eastAsia="仿宋_GB2312" w:cs="仿宋_GB2312"/>
                <w:color w:val="000000"/>
                <w:kern w:val="0"/>
                <w:sz w:val="27"/>
                <w:szCs w:val="27"/>
              </w:rPr>
              <w:t>序号</w:t>
            </w:r>
          </w:p>
        </w:tc>
        <w:tc>
          <w:tcPr>
            <w:tcW w:w="2061" w:type="pct"/>
            <w:tcBorders>
              <w:top w:val="single" w:color="auto" w:sz="6" w:space="0"/>
              <w:left w:val="nil"/>
              <w:bottom w:val="single" w:color="auto" w:sz="6" w:space="0"/>
              <w:right w:val="single" w:color="auto" w:sz="6" w:space="0"/>
            </w:tcBorders>
            <w:shd w:val="clear" w:color="auto" w:fill="auto"/>
            <w:vAlign w:val="center"/>
          </w:tcPr>
          <w:p>
            <w:pPr>
              <w:keepNext w:val="0"/>
              <w:keepLines w:val="0"/>
              <w:widowControl/>
              <w:suppressLineNumbers w:val="0"/>
              <w:spacing w:before="0" w:beforeLines="0" w:beforeAutospacing="0" w:after="0" w:afterLines="0" w:afterAutospacing="0"/>
              <w:ind w:left="0" w:right="0"/>
              <w:jc w:val="center"/>
              <w:rPr>
                <w:rFonts w:hint="eastAsia" w:ascii="仿宋_GB2312" w:hAnsi="仿宋_GB2312" w:eastAsia="仿宋_GB2312" w:cs="仿宋_GB2312"/>
                <w:color w:val="000000"/>
                <w:kern w:val="0"/>
                <w:sz w:val="27"/>
                <w:szCs w:val="27"/>
              </w:rPr>
            </w:pPr>
            <w:r>
              <w:rPr>
                <w:rFonts w:hint="eastAsia" w:ascii="仿宋_GB2312" w:hAnsi="仿宋_GB2312" w:eastAsia="仿宋_GB2312" w:cs="仿宋_GB2312"/>
                <w:color w:val="000000"/>
                <w:kern w:val="0"/>
                <w:sz w:val="27"/>
                <w:szCs w:val="27"/>
              </w:rPr>
              <w:t>单位名称</w:t>
            </w:r>
          </w:p>
        </w:tc>
        <w:tc>
          <w:tcPr>
            <w:tcW w:w="2298" w:type="pct"/>
            <w:tcBorders>
              <w:top w:val="single" w:color="auto" w:sz="6" w:space="0"/>
              <w:left w:val="nil"/>
              <w:bottom w:val="single" w:color="auto" w:sz="6" w:space="0"/>
              <w:right w:val="single" w:color="auto" w:sz="6" w:space="0"/>
            </w:tcBorders>
            <w:shd w:val="clear" w:color="auto" w:fill="auto"/>
            <w:vAlign w:val="center"/>
          </w:tcPr>
          <w:p>
            <w:pPr>
              <w:keepNext w:val="0"/>
              <w:keepLines w:val="0"/>
              <w:widowControl/>
              <w:suppressLineNumbers w:val="0"/>
              <w:spacing w:before="0" w:beforeLines="0" w:beforeAutospacing="0" w:after="0" w:afterLines="0" w:afterAutospacing="0"/>
              <w:ind w:left="0" w:right="0"/>
              <w:jc w:val="center"/>
              <w:rPr>
                <w:rFonts w:hint="eastAsia" w:ascii="仿宋_GB2312" w:hAnsi="仿宋_GB2312" w:eastAsia="仿宋_GB2312" w:cs="仿宋_GB2312"/>
                <w:color w:val="000000"/>
                <w:kern w:val="0"/>
                <w:sz w:val="27"/>
                <w:szCs w:val="27"/>
              </w:rPr>
            </w:pPr>
            <w:r>
              <w:rPr>
                <w:rFonts w:hint="eastAsia" w:ascii="仿宋_GB2312" w:hAnsi="仿宋_GB2312" w:eastAsia="仿宋_GB2312" w:cs="仿宋_GB2312"/>
                <w:color w:val="000000"/>
                <w:kern w:val="0"/>
                <w:sz w:val="27"/>
                <w:szCs w:val="27"/>
              </w:rPr>
              <w:t>单位性质</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24" w:hRule="atLeast"/>
          <w:jc w:val="center"/>
        </w:trPr>
        <w:tc>
          <w:tcPr>
            <w:tcW w:w="639" w:type="pc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Lines="0" w:beforeAutospacing="0" w:after="0" w:afterLines="0" w:afterAutospacing="0"/>
              <w:ind w:left="0" w:right="0"/>
              <w:jc w:val="center"/>
              <w:rPr>
                <w:rFonts w:hint="eastAsia" w:ascii="仿宋_GB2312" w:hAnsi="仿宋_GB2312" w:eastAsia="仿宋_GB2312" w:cs="仿宋_GB2312"/>
                <w:color w:val="000000"/>
                <w:kern w:val="0"/>
                <w:sz w:val="27"/>
                <w:szCs w:val="27"/>
              </w:rPr>
            </w:pPr>
            <w:r>
              <w:rPr>
                <w:rFonts w:hint="eastAsia" w:ascii="仿宋_GB2312" w:hAnsi="仿宋_GB2312" w:eastAsia="仿宋_GB2312" w:cs="仿宋_GB2312"/>
                <w:color w:val="000000"/>
                <w:kern w:val="0"/>
                <w:sz w:val="27"/>
                <w:szCs w:val="27"/>
              </w:rPr>
              <w:t>1</w:t>
            </w:r>
          </w:p>
        </w:tc>
        <w:tc>
          <w:tcPr>
            <w:tcW w:w="2061" w:type="pct"/>
            <w:tcBorders>
              <w:top w:val="single" w:color="auto" w:sz="6" w:space="0"/>
              <w:left w:val="nil"/>
              <w:bottom w:val="single" w:color="auto" w:sz="6" w:space="0"/>
              <w:right w:val="single" w:color="auto" w:sz="6" w:space="0"/>
            </w:tcBorders>
            <w:shd w:val="clear" w:color="auto" w:fill="auto"/>
            <w:vAlign w:val="center"/>
          </w:tcPr>
          <w:p>
            <w:pPr>
              <w:keepNext w:val="0"/>
              <w:keepLines w:val="0"/>
              <w:widowControl/>
              <w:suppressLineNumbers w:val="0"/>
              <w:spacing w:before="0" w:beforeLines="0" w:beforeAutospacing="0" w:after="0" w:afterLines="0" w:afterAutospacing="0"/>
              <w:ind w:left="0" w:right="0"/>
              <w:jc w:val="center"/>
              <w:rPr>
                <w:rFonts w:hint="eastAsia" w:ascii="仿宋_GB2312" w:hAnsi="仿宋_GB2312" w:eastAsia="仿宋_GB2312" w:cs="仿宋_GB2312"/>
                <w:color w:val="000000"/>
                <w:kern w:val="0"/>
                <w:sz w:val="27"/>
                <w:szCs w:val="27"/>
              </w:rPr>
            </w:pPr>
            <w:r>
              <w:rPr>
                <w:rFonts w:hint="eastAsia" w:ascii="仿宋_GB2312" w:hAnsi="仿宋_GB2312" w:eastAsia="仿宋_GB2312" w:cs="仿宋_GB2312"/>
                <w:color w:val="000000"/>
                <w:kern w:val="0"/>
                <w:sz w:val="27"/>
                <w:szCs w:val="27"/>
              </w:rPr>
              <w:t>呼和浩特市民政局</w:t>
            </w:r>
          </w:p>
        </w:tc>
        <w:tc>
          <w:tcPr>
            <w:tcW w:w="2298" w:type="pct"/>
            <w:tcBorders>
              <w:top w:val="single" w:color="auto" w:sz="6" w:space="0"/>
              <w:left w:val="nil"/>
              <w:bottom w:val="single" w:color="auto" w:sz="6" w:space="0"/>
              <w:right w:val="single" w:color="auto" w:sz="6" w:space="0"/>
            </w:tcBorders>
            <w:shd w:val="clear" w:color="auto" w:fill="auto"/>
            <w:vAlign w:val="center"/>
          </w:tcPr>
          <w:p>
            <w:pPr>
              <w:keepNext w:val="0"/>
              <w:keepLines w:val="0"/>
              <w:widowControl/>
              <w:suppressLineNumbers w:val="0"/>
              <w:spacing w:before="0" w:beforeLines="0" w:beforeAutospacing="0" w:after="0" w:afterLines="0" w:afterAutospacing="0"/>
              <w:ind w:left="0" w:right="0"/>
              <w:jc w:val="center"/>
              <w:rPr>
                <w:rFonts w:hint="eastAsia" w:ascii="仿宋_GB2312" w:hAnsi="仿宋_GB2312" w:eastAsia="仿宋_GB2312" w:cs="仿宋_GB2312"/>
                <w:color w:val="000000"/>
                <w:kern w:val="0"/>
                <w:sz w:val="27"/>
                <w:szCs w:val="27"/>
              </w:rPr>
            </w:pPr>
            <w:r>
              <w:rPr>
                <w:rFonts w:hint="eastAsia" w:ascii="仿宋_GB2312" w:hAnsi="仿宋_GB2312" w:eastAsia="仿宋_GB2312" w:cs="仿宋_GB2312"/>
                <w:color w:val="000000"/>
                <w:kern w:val="0"/>
                <w:sz w:val="27"/>
                <w:szCs w:val="27"/>
              </w:rPr>
              <w:t>财政拨款的行政单位</w:t>
            </w:r>
          </w:p>
        </w:tc>
      </w:tr>
    </w:tbl>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黑体" w:hAnsi="黑体" w:eastAsia="黑体" w:cs="黑体"/>
          <w:b/>
          <w:bCs/>
          <w:kern w:val="0"/>
          <w:sz w:val="27"/>
          <w:szCs w:val="27"/>
        </w:rPr>
      </w:pPr>
      <w:r>
        <w:rPr>
          <w:rFonts w:ascii="黑体" w:hAnsi="黑体" w:eastAsia="黑体" w:cs="黑体"/>
          <w:b/>
          <w:bCs/>
          <w:kern w:val="0"/>
          <w:sz w:val="27"/>
          <w:szCs w:val="27"/>
        </w:rPr>
        <w:t>三、2023年度</w:t>
      </w:r>
      <w:r>
        <w:rPr>
          <w:rFonts w:hint="eastAsia" w:ascii="黑体" w:hAnsi="黑体" w:eastAsia="黑体" w:cs="黑体"/>
          <w:b/>
          <w:bCs/>
          <w:kern w:val="0"/>
          <w:sz w:val="27"/>
          <w:szCs w:val="27"/>
          <w:lang w:eastAsia="zh-CN"/>
        </w:rPr>
        <w:t>单位</w:t>
      </w:r>
      <w:r>
        <w:rPr>
          <w:rFonts w:ascii="黑体" w:hAnsi="黑体" w:eastAsia="黑体" w:cs="黑体"/>
          <w:b/>
          <w:bCs/>
          <w:kern w:val="0"/>
          <w:sz w:val="27"/>
          <w:szCs w:val="27"/>
        </w:rPr>
        <w:t>主要工作完成情况</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1.加强基本民生保障，确保兜住底兜准底兜好底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一是修订印发《呼和浩特市最低生活保障审核确认管理办法》，做到“应保尽保、应救尽救”。二是困难群众基本生活保障标准稳步提高。三是困境儿童关爱保护不断加强。四是严格执行困难残疾人生活补贴和重度残疾人护理补贴政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2.加强基层社会治理，构建共建共治共享治理格局</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一是打造基层治理创新实验区。二是修订《呼和浩特市街道办事处工作条例》。三是优化社区和街道办事处布局。四是推进社区减负增效。五是加强社区工作者队伍建设。六是积极推进社会组织管理改革。七是推动社会工作和慈善事业全面发展。</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3.加强基本社会服务，更好满足群众多层次多样化服务需求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一是持续完善养老服务体系建设。二是全面推进殡葬改革。三是及时开展生活无着的流浪乞讨人员救助。四是加强行政区划和地名管理。</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hint="eastAsia" w:ascii="方正小标宋简体" w:hAnsi="方正小标宋简体" w:eastAsia="方正小标宋简体" w:cs="方正小标宋简体"/>
          <w:b w:val="0"/>
          <w:bCs w:val="0"/>
          <w:color w:val="000000"/>
          <w:kern w:val="0"/>
          <w:sz w:val="36"/>
          <w:szCs w:val="36"/>
        </w:rPr>
      </w:pPr>
      <w:r>
        <w:rPr>
          <w:rFonts w:hint="eastAsia" w:ascii="方正小标宋简体" w:hAnsi="方正小标宋简体" w:eastAsia="方正小标宋简体" w:cs="方正小标宋简体"/>
          <w:b w:val="0"/>
          <w:bCs w:val="0"/>
          <w:color w:val="000000"/>
          <w:kern w:val="0"/>
          <w:sz w:val="36"/>
          <w:szCs w:val="36"/>
        </w:rPr>
        <w:t>第二部分</w:t>
      </w:r>
      <w:r>
        <w:rPr>
          <w:rFonts w:hint="eastAsia" w:ascii="方正小标宋简体" w:hAnsi="方正小标宋简体" w:eastAsia="方正小标宋简体" w:cs="方正小标宋简体"/>
          <w:b w:val="0"/>
          <w:bCs w:val="0"/>
          <w:color w:val="000000"/>
          <w:kern w:val="0"/>
          <w:sz w:val="36"/>
          <w:szCs w:val="36"/>
          <w:lang w:val="en-US" w:eastAsia="zh-CN"/>
        </w:rPr>
        <w:t xml:space="preserve"> </w:t>
      </w:r>
      <w:r>
        <w:rPr>
          <w:rFonts w:hint="eastAsia" w:ascii="方正小标宋简体" w:hAnsi="方正小标宋简体" w:eastAsia="方正小标宋简体" w:cs="方正小标宋简体"/>
          <w:b w:val="0"/>
          <w:bCs w:val="0"/>
          <w:color w:val="000000"/>
          <w:kern w:val="0"/>
          <w:sz w:val="36"/>
          <w:szCs w:val="36"/>
          <w:lang w:eastAsia="zh-CN"/>
        </w:rPr>
        <w:t>单位</w:t>
      </w:r>
      <w:r>
        <w:rPr>
          <w:rFonts w:hint="eastAsia" w:ascii="方正小标宋简体" w:hAnsi="方正小标宋简体" w:eastAsia="方正小标宋简体" w:cs="方正小标宋简体"/>
          <w:b w:val="0"/>
          <w:bCs w:val="0"/>
          <w:color w:val="000000"/>
          <w:kern w:val="0"/>
          <w:sz w:val="36"/>
          <w:szCs w:val="36"/>
        </w:rPr>
        <w:t>决算情况说明</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一、收入支出决算总体情况说明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lang w:bidi="ar"/>
        </w:rPr>
        <w:t>内蒙古自治区呼和浩特市民政局（本级）202</w:t>
      </w:r>
      <w:r>
        <w:rPr>
          <w:rFonts w:hint="eastAsia" w:ascii="仿宋_GB2312" w:hAnsi="宋体" w:eastAsia="仿宋_GB2312" w:cs="仿宋_GB2312"/>
          <w:kern w:val="2"/>
          <w:sz w:val="27"/>
          <w:szCs w:val="27"/>
          <w:highlight w:val="none"/>
          <w:lang w:bidi="ar"/>
        </w:rPr>
        <w:t>3年度收入、支出决算总计</w:t>
      </w:r>
      <w:r>
        <w:rPr>
          <w:rFonts w:hint="eastAsia" w:ascii="仿宋_GB2312" w:hAnsi="宋体" w:eastAsia="仿宋_GB2312" w:cs="仿宋_GB2312"/>
          <w:kern w:val="2"/>
          <w:sz w:val="27"/>
          <w:szCs w:val="27"/>
          <w:highlight w:val="none"/>
          <w:u w:val="single"/>
          <w:lang w:bidi="ar"/>
        </w:rPr>
        <w:t>4,014.98</w:t>
      </w:r>
      <w:r>
        <w:rPr>
          <w:rFonts w:hint="eastAsia" w:ascii="仿宋_GB2312" w:hAnsi="宋体" w:eastAsia="仿宋_GB2312" w:cs="仿宋_GB2312"/>
          <w:kern w:val="2"/>
          <w:sz w:val="27"/>
          <w:szCs w:val="27"/>
          <w:highlight w:val="none"/>
          <w:lang w:bidi="ar"/>
        </w:rPr>
        <w:t>万元。与年初预算相比，收、支总计各</w:t>
      </w:r>
      <w:r>
        <w:rPr>
          <w:rFonts w:hint="eastAsia" w:ascii="仿宋_GB2312" w:hAnsi="宋体" w:eastAsia="仿宋_GB2312" w:cs="仿宋_GB2312"/>
          <w:kern w:val="2"/>
          <w:sz w:val="27"/>
          <w:szCs w:val="27"/>
          <w:highlight w:val="none"/>
          <w:lang w:eastAsia="zh-CN" w:bidi="ar"/>
        </w:rPr>
        <w:t>减少</w:t>
      </w:r>
      <w:r>
        <w:rPr>
          <w:rFonts w:hint="eastAsia" w:ascii="仿宋_GB2312" w:hAnsi="宋体" w:eastAsia="仿宋_GB2312" w:cs="仿宋_GB2312"/>
          <w:kern w:val="2"/>
          <w:sz w:val="27"/>
          <w:szCs w:val="27"/>
          <w:highlight w:val="none"/>
          <w:u w:val="single"/>
          <w:lang w:bidi="ar"/>
        </w:rPr>
        <w:t>43,832.61</w:t>
      </w:r>
      <w:r>
        <w:rPr>
          <w:rFonts w:hint="eastAsia" w:ascii="仿宋_GB2312" w:hAnsi="宋体" w:eastAsia="仿宋_GB2312" w:cs="仿宋_GB2312"/>
          <w:kern w:val="2"/>
          <w:sz w:val="27"/>
          <w:szCs w:val="27"/>
          <w:highlight w:val="none"/>
          <w:lang w:bidi="ar"/>
        </w:rPr>
        <w:t>万元，</w:t>
      </w:r>
      <w:r>
        <w:rPr>
          <w:rFonts w:hint="eastAsia" w:ascii="仿宋_GB2312" w:hAnsi="宋体" w:eastAsia="仿宋_GB2312" w:cs="仿宋_GB2312"/>
          <w:kern w:val="2"/>
          <w:sz w:val="27"/>
          <w:szCs w:val="27"/>
          <w:highlight w:val="none"/>
          <w:lang w:eastAsia="zh-CN" w:bidi="ar"/>
        </w:rPr>
        <w:t>减少</w:t>
      </w:r>
      <w:r>
        <w:rPr>
          <w:rFonts w:hint="eastAsia" w:ascii="仿宋_GB2312" w:hAnsi="宋体" w:eastAsia="仿宋_GB2312" w:cs="仿宋_GB2312"/>
          <w:kern w:val="2"/>
          <w:sz w:val="27"/>
          <w:szCs w:val="27"/>
          <w:highlight w:val="none"/>
          <w:u w:val="single"/>
          <w:lang w:bidi="ar"/>
        </w:rPr>
        <w:t>91.61</w:t>
      </w:r>
      <w:r>
        <w:rPr>
          <w:rFonts w:hint="eastAsia" w:ascii="仿宋_GB2312" w:hAnsi="宋体" w:eastAsia="仿宋_GB2312" w:cs="仿宋_GB2312"/>
          <w:kern w:val="2"/>
          <w:sz w:val="27"/>
          <w:szCs w:val="27"/>
          <w:highlight w:val="none"/>
          <w:lang w:bidi="ar"/>
        </w:rPr>
        <w:t>%，变动原因：预算执行下达旗县区资金（困难群众补助资金、高龄津贴、居家社区养老服务项目资金等）</w:t>
      </w:r>
      <w:r>
        <w:rPr>
          <w:rFonts w:hint="eastAsia" w:ascii="仿宋_GB2312" w:hAnsi="宋体" w:eastAsia="仿宋_GB2312" w:cs="仿宋_GB2312"/>
          <w:kern w:val="2"/>
          <w:sz w:val="27"/>
          <w:szCs w:val="27"/>
          <w:highlight w:val="none"/>
          <w:lang w:eastAsia="zh-CN" w:bidi="ar"/>
        </w:rPr>
        <w:t>；</w:t>
      </w:r>
      <w:r>
        <w:rPr>
          <w:rFonts w:hint="eastAsia" w:ascii="仿宋_GB2312" w:hAnsi="宋体" w:eastAsia="仿宋_GB2312" w:cs="仿宋_GB2312"/>
          <w:kern w:val="2"/>
          <w:sz w:val="27"/>
          <w:szCs w:val="27"/>
          <w:highlight w:val="none"/>
          <w:lang w:bidi="ar"/>
        </w:rPr>
        <w:t>与上年决算相比，收、支总计各</w:t>
      </w:r>
      <w:r>
        <w:rPr>
          <w:rFonts w:hint="eastAsia" w:ascii="仿宋_GB2312" w:hAnsi="宋体" w:eastAsia="仿宋_GB2312" w:cs="仿宋_GB2312"/>
          <w:kern w:val="2"/>
          <w:sz w:val="27"/>
          <w:szCs w:val="27"/>
          <w:highlight w:val="none"/>
          <w:lang w:eastAsia="zh-CN" w:bidi="ar"/>
        </w:rPr>
        <w:t>增加</w:t>
      </w:r>
      <w:r>
        <w:rPr>
          <w:rFonts w:hint="eastAsia" w:ascii="仿宋_GB2312" w:hAnsi="宋体" w:eastAsia="仿宋_GB2312" w:cs="仿宋_GB2312"/>
          <w:kern w:val="2"/>
          <w:sz w:val="27"/>
          <w:szCs w:val="27"/>
          <w:highlight w:val="none"/>
          <w:u w:val="single"/>
          <w:lang w:bidi="ar"/>
        </w:rPr>
        <w:t>1,343.54</w:t>
      </w:r>
      <w:r>
        <w:rPr>
          <w:rFonts w:hint="eastAsia" w:ascii="仿宋_GB2312" w:hAnsi="宋体" w:eastAsia="仿宋_GB2312" w:cs="仿宋_GB2312"/>
          <w:kern w:val="2"/>
          <w:sz w:val="27"/>
          <w:szCs w:val="27"/>
          <w:highlight w:val="none"/>
          <w:lang w:bidi="ar"/>
        </w:rPr>
        <w:t>万元，</w:t>
      </w:r>
      <w:r>
        <w:rPr>
          <w:rFonts w:hint="eastAsia" w:ascii="仿宋_GB2312" w:hAnsi="宋体" w:eastAsia="仿宋_GB2312" w:cs="仿宋_GB2312"/>
          <w:kern w:val="2"/>
          <w:sz w:val="27"/>
          <w:szCs w:val="27"/>
          <w:highlight w:val="none"/>
          <w:lang w:eastAsia="zh-CN" w:bidi="ar"/>
        </w:rPr>
        <w:t>增长</w:t>
      </w:r>
      <w:r>
        <w:rPr>
          <w:rFonts w:hint="eastAsia" w:ascii="仿宋_GB2312" w:hAnsi="宋体" w:eastAsia="仿宋_GB2312" w:cs="仿宋_GB2312"/>
          <w:kern w:val="2"/>
          <w:sz w:val="27"/>
          <w:szCs w:val="27"/>
          <w:highlight w:val="none"/>
          <w:u w:val="single"/>
          <w:lang w:bidi="ar"/>
        </w:rPr>
        <w:t>50.29</w:t>
      </w:r>
      <w:r>
        <w:rPr>
          <w:rFonts w:hint="eastAsia" w:ascii="仿宋_GB2312" w:hAnsi="宋体" w:eastAsia="仿宋_GB2312" w:cs="仿宋_GB2312"/>
          <w:kern w:val="2"/>
          <w:sz w:val="27"/>
          <w:szCs w:val="27"/>
          <w:highlight w:val="none"/>
          <w:lang w:bidi="ar"/>
        </w:rPr>
        <w:t>%。其中：</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kern w:val="0"/>
          <w:sz w:val="24"/>
          <w:highlight w:val="none"/>
        </w:rPr>
      </w:pPr>
      <w:r>
        <w:rPr>
          <w:rFonts w:ascii="Times New Roman" w:hAnsi="Times New Roman" w:eastAsia="楷体" w:cs="Times New Roman"/>
          <w:b/>
          <w:bCs/>
          <w:kern w:val="0"/>
          <w:sz w:val="27"/>
          <w:szCs w:val="27"/>
          <w:highlight w:val="none"/>
        </w:rPr>
        <w:t>（一）收入决算总计</w:t>
      </w:r>
      <w:r>
        <w:rPr>
          <w:rFonts w:ascii="Times New Roman" w:hAnsi="Times New Roman" w:eastAsia="楷体" w:cs="Times New Roman"/>
          <w:b/>
          <w:bCs/>
          <w:kern w:val="0"/>
          <w:sz w:val="27"/>
          <w:szCs w:val="27"/>
          <w:highlight w:val="none"/>
          <w:u w:val="single"/>
        </w:rPr>
        <w:t>4,014.98</w:t>
      </w:r>
      <w:r>
        <w:rPr>
          <w:rFonts w:ascii="Times New Roman" w:hAnsi="Times New Roman" w:eastAsia="楷体" w:cs="Times New Roman"/>
          <w:b/>
          <w:bCs/>
          <w:kern w:val="0"/>
          <w:sz w:val="27"/>
          <w:szCs w:val="27"/>
          <w:highlight w:val="none"/>
        </w:rPr>
        <w:t>万元。包括：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highlight w:val="none"/>
          <w:lang w:bidi="ar"/>
        </w:rPr>
        <w:t>1.本年收入决算合计</w:t>
      </w:r>
      <w:r>
        <w:rPr>
          <w:rFonts w:hint="eastAsia" w:ascii="仿宋_GB2312" w:hAnsi="宋体" w:eastAsia="仿宋_GB2312" w:cs="仿宋_GB2312"/>
          <w:kern w:val="2"/>
          <w:sz w:val="27"/>
          <w:szCs w:val="27"/>
          <w:highlight w:val="none"/>
          <w:u w:val="single"/>
          <w:lang w:bidi="ar"/>
        </w:rPr>
        <w:t>4,014.98</w:t>
      </w:r>
      <w:r>
        <w:rPr>
          <w:rFonts w:hint="eastAsia" w:ascii="仿宋_GB2312" w:hAnsi="宋体" w:eastAsia="仿宋_GB2312" w:cs="仿宋_GB2312"/>
          <w:kern w:val="2"/>
          <w:sz w:val="27"/>
          <w:szCs w:val="27"/>
          <w:highlight w:val="none"/>
          <w:lang w:bidi="ar"/>
        </w:rPr>
        <w:t>万元。与上年决算相比，</w:t>
      </w:r>
      <w:r>
        <w:rPr>
          <w:rFonts w:hint="eastAsia" w:ascii="仿宋_GB2312" w:hAnsi="宋体" w:eastAsia="仿宋_GB2312" w:cs="仿宋_GB2312"/>
          <w:kern w:val="2"/>
          <w:sz w:val="27"/>
          <w:szCs w:val="27"/>
          <w:highlight w:val="none"/>
          <w:lang w:eastAsia="zh-CN" w:bidi="ar"/>
        </w:rPr>
        <w:t>增加</w:t>
      </w:r>
      <w:r>
        <w:rPr>
          <w:rFonts w:hint="eastAsia" w:ascii="仿宋_GB2312" w:hAnsi="宋体" w:eastAsia="仿宋_GB2312" w:cs="仿宋_GB2312"/>
          <w:kern w:val="2"/>
          <w:sz w:val="27"/>
          <w:szCs w:val="27"/>
          <w:highlight w:val="none"/>
          <w:u w:val="single"/>
          <w:lang w:bidi="ar"/>
        </w:rPr>
        <w:t>1,343.54</w:t>
      </w:r>
      <w:r>
        <w:rPr>
          <w:rFonts w:hint="eastAsia" w:ascii="仿宋_GB2312" w:hAnsi="宋体" w:eastAsia="仿宋_GB2312" w:cs="仿宋_GB2312"/>
          <w:kern w:val="2"/>
          <w:sz w:val="27"/>
          <w:szCs w:val="27"/>
          <w:highlight w:val="none"/>
          <w:lang w:bidi="ar"/>
        </w:rPr>
        <w:t>万元，</w:t>
      </w:r>
      <w:r>
        <w:rPr>
          <w:rFonts w:hint="eastAsia" w:ascii="仿宋_GB2312" w:hAnsi="宋体" w:eastAsia="仿宋_GB2312" w:cs="仿宋_GB2312"/>
          <w:kern w:val="2"/>
          <w:sz w:val="27"/>
          <w:szCs w:val="27"/>
          <w:highlight w:val="none"/>
          <w:lang w:eastAsia="zh-CN" w:bidi="ar"/>
        </w:rPr>
        <w:t>增长</w:t>
      </w:r>
      <w:r>
        <w:rPr>
          <w:rFonts w:hint="eastAsia" w:ascii="仿宋_GB2312" w:hAnsi="宋体" w:eastAsia="仿宋_GB2312" w:cs="仿宋_GB2312"/>
          <w:kern w:val="2"/>
          <w:sz w:val="27"/>
          <w:szCs w:val="27"/>
          <w:highlight w:val="none"/>
          <w:u w:val="single"/>
          <w:lang w:bidi="ar"/>
        </w:rPr>
        <w:t>50.29</w:t>
      </w:r>
      <w:r>
        <w:rPr>
          <w:rFonts w:hint="eastAsia" w:ascii="仿宋_GB2312" w:hAnsi="宋体" w:eastAsia="仿宋_GB2312" w:cs="仿宋_GB2312"/>
          <w:kern w:val="2"/>
          <w:sz w:val="27"/>
          <w:szCs w:val="27"/>
          <w:highlight w:val="none"/>
          <w:lang w:bidi="ar"/>
        </w:rPr>
        <w:t>%，变动原因：政府性基金财政拨款项目收入增长。</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highlight w:val="none"/>
          <w:lang w:bidi="ar"/>
        </w:rPr>
        <w:t>2.使用非财政拨款结余和专用结余</w:t>
      </w:r>
      <w:r>
        <w:rPr>
          <w:rFonts w:hint="eastAsia" w:ascii="仿宋_GB2312" w:hAnsi="宋体" w:eastAsia="仿宋_GB2312" w:cs="仿宋_GB2312"/>
          <w:kern w:val="2"/>
          <w:sz w:val="27"/>
          <w:szCs w:val="27"/>
          <w:highlight w:val="none"/>
          <w:u w:val="single"/>
          <w:lang w:bidi="ar"/>
        </w:rPr>
        <w:t>0.00</w:t>
      </w:r>
      <w:r>
        <w:rPr>
          <w:rFonts w:hint="eastAsia" w:ascii="仿宋_GB2312" w:hAnsi="宋体" w:eastAsia="仿宋_GB2312" w:cs="仿宋_GB2312"/>
          <w:kern w:val="2"/>
          <w:sz w:val="27"/>
          <w:szCs w:val="27"/>
          <w:highlight w:val="none"/>
          <w:lang w:bidi="ar"/>
        </w:rPr>
        <w:t>万元。与上年决算相比，</w:t>
      </w:r>
      <w:r>
        <w:rPr>
          <w:rFonts w:hint="eastAsia" w:ascii="仿宋_GB2312" w:hAnsi="宋体" w:eastAsia="仿宋_GB2312" w:cs="仿宋_GB2312"/>
          <w:kern w:val="2"/>
          <w:sz w:val="27"/>
          <w:szCs w:val="27"/>
          <w:highlight w:val="none"/>
          <w:lang w:eastAsia="zh-CN" w:bidi="ar"/>
        </w:rPr>
        <w:t>增加</w:t>
      </w:r>
      <w:r>
        <w:rPr>
          <w:rFonts w:hint="eastAsia" w:ascii="仿宋_GB2312" w:hAnsi="宋体" w:eastAsia="仿宋_GB2312" w:cs="仿宋_GB2312"/>
          <w:kern w:val="2"/>
          <w:sz w:val="27"/>
          <w:szCs w:val="27"/>
          <w:highlight w:val="none"/>
          <w:lang w:bidi="ar"/>
        </w:rPr>
        <w:t>（减少）</w:t>
      </w:r>
      <w:r>
        <w:rPr>
          <w:rFonts w:hint="eastAsia" w:ascii="仿宋_GB2312" w:hAnsi="宋体" w:eastAsia="仿宋_GB2312" w:cs="仿宋_GB2312"/>
          <w:kern w:val="2"/>
          <w:sz w:val="27"/>
          <w:szCs w:val="27"/>
          <w:highlight w:val="none"/>
          <w:u w:val="single"/>
          <w:lang w:bidi="ar"/>
        </w:rPr>
        <w:t>0.00</w:t>
      </w:r>
      <w:r>
        <w:rPr>
          <w:rFonts w:hint="eastAsia" w:ascii="仿宋_GB2312" w:hAnsi="宋体" w:eastAsia="仿宋_GB2312" w:cs="仿宋_GB2312"/>
          <w:kern w:val="2"/>
          <w:sz w:val="27"/>
          <w:szCs w:val="27"/>
          <w:highlight w:val="none"/>
          <w:lang w:bidi="ar"/>
        </w:rPr>
        <w:t>万元，增长（减少）</w:t>
      </w:r>
      <w:r>
        <w:rPr>
          <w:rFonts w:hint="eastAsia" w:ascii="仿宋_GB2312" w:hAnsi="宋体" w:eastAsia="仿宋_GB2312" w:cs="仿宋_GB2312"/>
          <w:kern w:val="2"/>
          <w:sz w:val="27"/>
          <w:szCs w:val="27"/>
          <w:highlight w:val="none"/>
          <w:u w:val="single"/>
          <w:lang w:eastAsia="zh-CN" w:bidi="ar"/>
        </w:rPr>
        <w:t>NaN</w:t>
      </w:r>
      <w:r>
        <w:rPr>
          <w:rFonts w:hint="eastAsia" w:ascii="仿宋_GB2312" w:hAnsi="宋体" w:eastAsia="仿宋_GB2312" w:cs="仿宋_GB2312"/>
          <w:kern w:val="2"/>
          <w:sz w:val="27"/>
          <w:szCs w:val="27"/>
          <w:highlight w:val="none"/>
          <w:lang w:bidi="ar"/>
        </w:rPr>
        <w:t>%，变动原因：不存在此项内容。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highlight w:val="none"/>
          <w:lang w:bidi="ar"/>
        </w:rPr>
        <w:t>3.年初结转和结余0.00万元。与上年决算相比，增加（减少）</w:t>
      </w:r>
      <w:r>
        <w:rPr>
          <w:rFonts w:hint="eastAsia" w:ascii="仿宋_GB2312" w:hAnsi="宋体" w:eastAsia="仿宋_GB2312" w:cs="仿宋_GB2312"/>
          <w:kern w:val="2"/>
          <w:sz w:val="27"/>
          <w:szCs w:val="27"/>
          <w:highlight w:val="none"/>
          <w:u w:val="single"/>
          <w:lang w:bidi="ar"/>
        </w:rPr>
        <w:t>0.00</w:t>
      </w:r>
      <w:r>
        <w:rPr>
          <w:rFonts w:hint="eastAsia" w:ascii="仿宋_GB2312" w:hAnsi="宋体" w:eastAsia="仿宋_GB2312" w:cs="仿宋_GB2312"/>
          <w:kern w:val="2"/>
          <w:sz w:val="27"/>
          <w:szCs w:val="27"/>
          <w:highlight w:val="none"/>
          <w:lang w:bidi="ar"/>
        </w:rPr>
        <w:t>万元，增长（减少）</w:t>
      </w:r>
      <w:r>
        <w:rPr>
          <w:rFonts w:hint="eastAsia" w:ascii="仿宋_GB2312" w:hAnsi="宋体" w:eastAsia="仿宋_GB2312" w:cs="仿宋_GB2312"/>
          <w:kern w:val="2"/>
          <w:sz w:val="27"/>
          <w:szCs w:val="27"/>
          <w:highlight w:val="none"/>
          <w:u w:val="single"/>
          <w:lang w:eastAsia="zh-CN" w:bidi="ar"/>
        </w:rPr>
        <w:t>NaN</w:t>
      </w:r>
      <w:r>
        <w:rPr>
          <w:rFonts w:hint="eastAsia" w:ascii="仿宋_GB2312" w:hAnsi="宋体" w:eastAsia="仿宋_GB2312" w:cs="仿宋_GB2312"/>
          <w:kern w:val="2"/>
          <w:sz w:val="27"/>
          <w:szCs w:val="27"/>
          <w:highlight w:val="none"/>
          <w:lang w:bidi="ar"/>
        </w:rPr>
        <w:t>%，变动原因：不存在此项内容。</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b/>
          <w:bCs/>
          <w:kern w:val="0"/>
          <w:sz w:val="27"/>
          <w:szCs w:val="27"/>
          <w:highlight w:val="none"/>
        </w:rPr>
      </w:pPr>
      <w:r>
        <w:rPr>
          <w:rFonts w:ascii="Times New Roman" w:hAnsi="Times New Roman" w:eastAsia="楷体" w:cs="Times New Roman"/>
          <w:b/>
          <w:bCs/>
          <w:kern w:val="0"/>
          <w:sz w:val="27"/>
          <w:szCs w:val="27"/>
          <w:highlight w:val="none"/>
        </w:rPr>
        <w:t>（二）支出决算总计4,014.98万元。包括：</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highlight w:val="none"/>
          <w:lang w:bidi="ar"/>
        </w:rPr>
        <w:t>1.本年支出决算合计</w:t>
      </w:r>
      <w:r>
        <w:rPr>
          <w:rFonts w:hint="eastAsia" w:ascii="仿宋_GB2312" w:hAnsi="宋体" w:eastAsia="仿宋_GB2312" w:cs="仿宋_GB2312"/>
          <w:kern w:val="2"/>
          <w:sz w:val="27"/>
          <w:szCs w:val="27"/>
          <w:highlight w:val="none"/>
          <w:u w:val="single"/>
          <w:lang w:bidi="ar"/>
        </w:rPr>
        <w:t>4,014.98</w:t>
      </w:r>
      <w:r>
        <w:rPr>
          <w:rFonts w:hint="eastAsia" w:ascii="仿宋_GB2312" w:hAnsi="宋体" w:eastAsia="仿宋_GB2312" w:cs="仿宋_GB2312"/>
          <w:kern w:val="2"/>
          <w:sz w:val="27"/>
          <w:szCs w:val="27"/>
          <w:highlight w:val="none"/>
          <w:lang w:bidi="ar"/>
        </w:rPr>
        <w:t>万元。与上年决算相比，</w:t>
      </w:r>
      <w:r>
        <w:rPr>
          <w:rFonts w:hint="eastAsia" w:ascii="仿宋_GB2312" w:hAnsi="宋体" w:eastAsia="仿宋_GB2312" w:cs="仿宋_GB2312"/>
          <w:kern w:val="2"/>
          <w:sz w:val="27"/>
          <w:szCs w:val="27"/>
          <w:highlight w:val="none"/>
          <w:lang w:eastAsia="zh-CN" w:bidi="ar"/>
        </w:rPr>
        <w:t>增加</w:t>
      </w:r>
      <w:r>
        <w:rPr>
          <w:rFonts w:hint="eastAsia" w:ascii="仿宋_GB2312" w:hAnsi="宋体" w:eastAsia="仿宋_GB2312" w:cs="仿宋_GB2312"/>
          <w:kern w:val="2"/>
          <w:sz w:val="27"/>
          <w:szCs w:val="27"/>
          <w:highlight w:val="none"/>
          <w:u w:val="single"/>
          <w:lang w:bidi="ar"/>
        </w:rPr>
        <w:t>1,343.54</w:t>
      </w:r>
      <w:r>
        <w:rPr>
          <w:rFonts w:hint="eastAsia" w:ascii="仿宋_GB2312" w:hAnsi="宋体" w:eastAsia="仿宋_GB2312" w:cs="仿宋_GB2312"/>
          <w:kern w:val="2"/>
          <w:sz w:val="27"/>
          <w:szCs w:val="27"/>
          <w:highlight w:val="none"/>
          <w:lang w:bidi="ar"/>
        </w:rPr>
        <w:t>万元，</w:t>
      </w:r>
      <w:r>
        <w:rPr>
          <w:rFonts w:hint="eastAsia" w:ascii="仿宋_GB2312" w:hAnsi="宋体" w:eastAsia="仿宋_GB2312" w:cs="仿宋_GB2312"/>
          <w:kern w:val="2"/>
          <w:sz w:val="27"/>
          <w:szCs w:val="27"/>
          <w:highlight w:val="none"/>
          <w:lang w:eastAsia="zh-CN" w:bidi="ar"/>
        </w:rPr>
        <w:t>增长</w:t>
      </w:r>
      <w:r>
        <w:rPr>
          <w:rFonts w:hint="eastAsia" w:ascii="仿宋_GB2312" w:hAnsi="宋体" w:eastAsia="仿宋_GB2312" w:cs="仿宋_GB2312"/>
          <w:kern w:val="2"/>
          <w:sz w:val="27"/>
          <w:szCs w:val="27"/>
          <w:highlight w:val="none"/>
          <w:u w:val="single"/>
          <w:lang w:bidi="ar"/>
        </w:rPr>
        <w:t>50.29</w:t>
      </w:r>
      <w:r>
        <w:rPr>
          <w:rFonts w:hint="eastAsia" w:ascii="仿宋_GB2312" w:hAnsi="宋体" w:eastAsia="仿宋_GB2312" w:cs="仿宋_GB2312"/>
          <w:kern w:val="2"/>
          <w:sz w:val="27"/>
          <w:szCs w:val="27"/>
          <w:highlight w:val="none"/>
          <w:lang w:bidi="ar"/>
        </w:rPr>
        <w:t>%，变动原因：增加新建居家和社区养老示范中心装修费用。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highlight w:val="none"/>
          <w:lang w:bidi="ar"/>
        </w:rPr>
        <w:t>2.结余分配</w:t>
      </w:r>
      <w:r>
        <w:rPr>
          <w:rFonts w:hint="eastAsia" w:ascii="仿宋_GB2312" w:hAnsi="宋体" w:eastAsia="仿宋_GB2312" w:cs="仿宋_GB2312"/>
          <w:kern w:val="2"/>
          <w:sz w:val="27"/>
          <w:szCs w:val="27"/>
          <w:highlight w:val="none"/>
          <w:u w:val="single"/>
          <w:lang w:bidi="ar"/>
        </w:rPr>
        <w:t>0.00</w:t>
      </w:r>
      <w:r>
        <w:rPr>
          <w:rFonts w:hint="eastAsia" w:ascii="仿宋_GB2312" w:hAnsi="宋体" w:eastAsia="仿宋_GB2312" w:cs="仿宋_GB2312"/>
          <w:kern w:val="2"/>
          <w:sz w:val="27"/>
          <w:szCs w:val="27"/>
          <w:highlight w:val="none"/>
          <w:lang w:bidi="ar"/>
        </w:rPr>
        <w:t>万元。结余分配事项：</w:t>
      </w:r>
      <w:r>
        <w:rPr>
          <w:rFonts w:hint="eastAsia" w:ascii="仿宋_GB2312" w:hAnsi="宋体" w:eastAsia="仿宋_GB2312" w:cs="仿宋_GB2312"/>
          <w:kern w:val="2"/>
          <w:sz w:val="27"/>
          <w:szCs w:val="27"/>
          <w:highlight w:val="none"/>
          <w:lang w:eastAsia="zh-CN" w:bidi="ar"/>
        </w:rPr>
        <w:t>无</w:t>
      </w:r>
      <w:r>
        <w:rPr>
          <w:rFonts w:hint="eastAsia" w:ascii="仿宋_GB2312" w:hAnsi="宋体" w:eastAsia="仿宋_GB2312" w:cs="仿宋_GB2312"/>
          <w:kern w:val="2"/>
          <w:sz w:val="27"/>
          <w:szCs w:val="27"/>
          <w:highlight w:val="none"/>
          <w:lang w:bidi="ar"/>
        </w:rPr>
        <w:t>。与上年决算相比，增加（减少）</w:t>
      </w:r>
      <w:r>
        <w:rPr>
          <w:rFonts w:hint="eastAsia" w:ascii="仿宋_GB2312" w:hAnsi="宋体" w:eastAsia="仿宋_GB2312" w:cs="仿宋_GB2312"/>
          <w:kern w:val="2"/>
          <w:sz w:val="27"/>
          <w:szCs w:val="27"/>
          <w:highlight w:val="none"/>
          <w:u w:val="single"/>
          <w:lang w:bidi="ar"/>
        </w:rPr>
        <w:t>0.00</w:t>
      </w:r>
      <w:r>
        <w:rPr>
          <w:rFonts w:hint="eastAsia" w:ascii="仿宋_GB2312" w:hAnsi="宋体" w:eastAsia="仿宋_GB2312" w:cs="仿宋_GB2312"/>
          <w:kern w:val="2"/>
          <w:sz w:val="27"/>
          <w:szCs w:val="27"/>
          <w:highlight w:val="none"/>
          <w:lang w:bidi="ar"/>
        </w:rPr>
        <w:t>万元，增长（减少）</w:t>
      </w:r>
      <w:r>
        <w:rPr>
          <w:rFonts w:hint="eastAsia" w:ascii="仿宋_GB2312" w:hAnsi="宋体" w:eastAsia="仿宋_GB2312" w:cs="仿宋_GB2312"/>
          <w:kern w:val="2"/>
          <w:sz w:val="27"/>
          <w:szCs w:val="27"/>
          <w:highlight w:val="none"/>
          <w:u w:val="single"/>
          <w:lang w:eastAsia="zh-CN" w:bidi="ar"/>
        </w:rPr>
        <w:t>NaN</w:t>
      </w:r>
      <w:r>
        <w:rPr>
          <w:rFonts w:hint="eastAsia" w:ascii="仿宋_GB2312" w:hAnsi="宋体" w:eastAsia="仿宋_GB2312" w:cs="仿宋_GB2312"/>
          <w:kern w:val="2"/>
          <w:sz w:val="27"/>
          <w:szCs w:val="27"/>
          <w:highlight w:val="none"/>
          <w:lang w:bidi="ar"/>
        </w:rPr>
        <w:t>%，变动原因：不存在此项内容。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highlight w:val="none"/>
          <w:lang w:bidi="ar"/>
        </w:rPr>
        <w:t>3.年末结转和结余</w:t>
      </w:r>
      <w:r>
        <w:rPr>
          <w:rFonts w:hint="eastAsia" w:ascii="仿宋_GB2312" w:hAnsi="宋体" w:eastAsia="仿宋_GB2312" w:cs="仿宋_GB2312"/>
          <w:kern w:val="2"/>
          <w:sz w:val="27"/>
          <w:szCs w:val="27"/>
          <w:highlight w:val="none"/>
          <w:u w:val="single"/>
          <w:lang w:bidi="ar"/>
        </w:rPr>
        <w:t>0.00</w:t>
      </w:r>
      <w:r>
        <w:rPr>
          <w:rFonts w:hint="eastAsia" w:ascii="仿宋_GB2312" w:hAnsi="宋体" w:eastAsia="仿宋_GB2312" w:cs="仿宋_GB2312"/>
          <w:kern w:val="2"/>
          <w:sz w:val="27"/>
          <w:szCs w:val="27"/>
          <w:highlight w:val="none"/>
          <w:lang w:bidi="ar"/>
        </w:rPr>
        <w:t>万元。结转和结余事项：</w:t>
      </w:r>
      <w:r>
        <w:rPr>
          <w:rFonts w:hint="eastAsia" w:ascii="仿宋_GB2312" w:hAnsi="宋体" w:eastAsia="仿宋_GB2312" w:cs="仿宋_GB2312"/>
          <w:kern w:val="2"/>
          <w:sz w:val="27"/>
          <w:szCs w:val="27"/>
          <w:highlight w:val="none"/>
          <w:lang w:eastAsia="zh-CN" w:bidi="ar"/>
        </w:rPr>
        <w:t>无</w:t>
      </w:r>
      <w:r>
        <w:rPr>
          <w:rFonts w:hint="eastAsia" w:ascii="仿宋_GB2312" w:hAnsi="宋体" w:eastAsia="仿宋_GB2312" w:cs="仿宋_GB2312"/>
          <w:kern w:val="2"/>
          <w:sz w:val="27"/>
          <w:szCs w:val="27"/>
          <w:highlight w:val="none"/>
          <w:lang w:bidi="ar"/>
        </w:rPr>
        <w:t>。与上年决算相比，增加（减少）</w:t>
      </w:r>
      <w:r>
        <w:rPr>
          <w:rFonts w:hint="eastAsia" w:ascii="仿宋_GB2312" w:hAnsi="宋体" w:eastAsia="仿宋_GB2312" w:cs="仿宋_GB2312"/>
          <w:kern w:val="2"/>
          <w:sz w:val="27"/>
          <w:szCs w:val="27"/>
          <w:highlight w:val="none"/>
          <w:u w:val="single"/>
          <w:lang w:bidi="ar"/>
        </w:rPr>
        <w:t>0.00</w:t>
      </w:r>
      <w:r>
        <w:rPr>
          <w:rFonts w:hint="eastAsia" w:ascii="仿宋_GB2312" w:hAnsi="宋体" w:eastAsia="仿宋_GB2312" w:cs="仿宋_GB2312"/>
          <w:kern w:val="2"/>
          <w:sz w:val="27"/>
          <w:szCs w:val="27"/>
          <w:highlight w:val="none"/>
          <w:lang w:bidi="ar"/>
        </w:rPr>
        <w:t>万元，增长（减少）</w:t>
      </w:r>
      <w:r>
        <w:rPr>
          <w:rFonts w:hint="eastAsia" w:ascii="仿宋_GB2312" w:hAnsi="宋体" w:eastAsia="仿宋_GB2312" w:cs="仿宋_GB2312"/>
          <w:kern w:val="2"/>
          <w:sz w:val="27"/>
          <w:szCs w:val="27"/>
          <w:highlight w:val="none"/>
          <w:u w:val="single"/>
          <w:lang w:eastAsia="zh-CN" w:bidi="ar"/>
        </w:rPr>
        <w:t>NaN</w:t>
      </w:r>
      <w:r>
        <w:rPr>
          <w:rFonts w:hint="eastAsia" w:ascii="仿宋_GB2312" w:hAnsi="宋体" w:eastAsia="仿宋_GB2312" w:cs="仿宋_GB2312"/>
          <w:kern w:val="2"/>
          <w:sz w:val="27"/>
          <w:szCs w:val="27"/>
          <w:highlight w:val="none"/>
          <w:lang w:bidi="ar"/>
        </w:rPr>
        <w:t>%，变动原因：不存在此项内容。</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highlight w:val="none"/>
        </w:rPr>
      </w:pPr>
      <w:r>
        <w:rPr>
          <w:rFonts w:ascii="黑体" w:hAnsi="黑体" w:eastAsia="黑体" w:cs="黑体"/>
          <w:b/>
          <w:bCs/>
          <w:kern w:val="0"/>
          <w:sz w:val="27"/>
          <w:szCs w:val="27"/>
          <w:highlight w:val="none"/>
        </w:rPr>
        <w:t>二、收入决算情况说明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highlight w:val="none"/>
          <w:lang w:bidi="ar"/>
        </w:rPr>
        <w:t>内蒙古自治区呼和浩特市民政局（本级）2023年度本年</w:t>
      </w:r>
      <w:r>
        <w:rPr>
          <w:rFonts w:hint="eastAsia" w:ascii="仿宋_GB2312" w:hAnsi="宋体" w:eastAsia="仿宋_GB2312" w:cs="仿宋_GB2312"/>
          <w:kern w:val="2"/>
          <w:sz w:val="27"/>
          <w:szCs w:val="27"/>
          <w:lang w:bidi="ar"/>
        </w:rPr>
        <w:t>收入决算合计</w:t>
      </w:r>
      <w:r>
        <w:rPr>
          <w:rFonts w:hint="eastAsia" w:ascii="仿宋_GB2312" w:hAnsi="宋体" w:eastAsia="仿宋_GB2312" w:cs="仿宋_GB2312"/>
          <w:kern w:val="2"/>
          <w:sz w:val="27"/>
          <w:szCs w:val="27"/>
          <w:u w:val="single"/>
          <w:lang w:bidi="ar"/>
        </w:rPr>
        <w:t>4,014.98</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本年一般公共预算财政拨款收入</w:t>
      </w:r>
      <w:r>
        <w:rPr>
          <w:rFonts w:hint="eastAsia" w:ascii="仿宋_GB2312" w:hAnsi="宋体" w:eastAsia="仿宋_GB2312" w:cs="仿宋_GB2312"/>
          <w:kern w:val="2"/>
          <w:sz w:val="27"/>
          <w:szCs w:val="27"/>
          <w:u w:val="single"/>
          <w:lang w:bidi="ar"/>
        </w:rPr>
        <w:t>2,645.24</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65.88</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本年政府性基金预算财政拨款收入</w:t>
      </w:r>
      <w:r>
        <w:rPr>
          <w:rFonts w:hint="eastAsia" w:ascii="仿宋_GB2312" w:hAnsi="宋体" w:eastAsia="仿宋_GB2312" w:cs="仿宋_GB2312"/>
          <w:kern w:val="2"/>
          <w:sz w:val="27"/>
          <w:szCs w:val="27"/>
          <w:u w:val="single"/>
          <w:lang w:bidi="ar"/>
        </w:rPr>
        <w:t>1,369.74</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34.12</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本年国有资本经营预算财政拨款收入</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本年上级补助收入</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本年事业收入</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本年经营收入</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本年附属单位上缴收入</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本年其他收入</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w:t>
      </w:r>
    </w:p>
    <w:p>
      <w:pPr>
        <w:widowControl/>
        <w:spacing w:before="240" w:after="240"/>
        <w:jc w:val="center"/>
        <w:rPr>
          <w:rFonts w:ascii="Times New Roman" w:hAnsi="Times New Roman" w:eastAsia="Times New Roman" w:cs="Times New Roman"/>
          <w:kern w:val="0"/>
          <w:sz w:val="24"/>
        </w:rPr>
      </w:pPr>
      <w:r>
        <w:drawing>
          <wp:inline distT="0" distB="0" distL="114300" distR="114300">
            <wp:extent cx="4838700" cy="27527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838700" cy="2752725"/>
                    </a:xfrm>
                    <a:prstGeom prst="rect">
                      <a:avLst/>
                    </a:prstGeom>
                    <a:noFill/>
                    <a:ln>
                      <a:noFill/>
                    </a:ln>
                  </pic:spPr>
                </pic:pic>
              </a:graphicData>
            </a:graphic>
          </wp:inline>
        </w:drawing>
      </w:r>
    </w:p>
    <w:p>
      <w:pPr>
        <w:widowControl/>
        <w:spacing w:before="240" w:after="240"/>
        <w:jc w:val="center"/>
        <w:rPr>
          <w:rFonts w:ascii="Times New Roman" w:hAnsi="Times New Roman" w:eastAsia="Times New Roman" w:cs="Times New Roman"/>
          <w:kern w:val="0"/>
          <w:sz w:val="24"/>
        </w:rPr>
      </w:pPr>
      <w:r>
        <w:rPr>
          <w:rFonts w:hint="eastAsia" w:ascii="仿宋_GB2312" w:hAnsi="宋体" w:eastAsia="仿宋_GB2312" w:cs="仿宋_GB2312"/>
          <w:kern w:val="2"/>
          <w:sz w:val="27"/>
          <w:szCs w:val="27"/>
          <w:lang w:bidi="ar"/>
        </w:rPr>
        <w:t>图1.收入决算图</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三、支出决算情况说明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内蒙古自治区呼和浩特市民政局（本级）2023年度本年支出决算合计</w:t>
      </w:r>
      <w:r>
        <w:rPr>
          <w:rFonts w:hint="eastAsia" w:ascii="仿宋_GB2312" w:hAnsi="宋体" w:eastAsia="仿宋_GB2312" w:cs="仿宋_GB2312"/>
          <w:kern w:val="2"/>
          <w:sz w:val="27"/>
          <w:szCs w:val="27"/>
          <w:u w:val="single"/>
          <w:lang w:bidi="ar"/>
        </w:rPr>
        <w:t>4,014.98</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本年基本支出</w:t>
      </w:r>
      <w:r>
        <w:rPr>
          <w:rFonts w:hint="eastAsia" w:ascii="仿宋_GB2312" w:hAnsi="宋体" w:eastAsia="仿宋_GB2312" w:cs="仿宋_GB2312"/>
          <w:kern w:val="2"/>
          <w:sz w:val="27"/>
          <w:szCs w:val="27"/>
          <w:u w:val="single"/>
          <w:lang w:bidi="ar"/>
        </w:rPr>
        <w:t>847.85</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21.12</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本年项目支出</w:t>
      </w:r>
      <w:r>
        <w:rPr>
          <w:rFonts w:hint="eastAsia" w:ascii="仿宋_GB2312" w:hAnsi="宋体" w:eastAsia="仿宋_GB2312" w:cs="仿宋_GB2312"/>
          <w:kern w:val="2"/>
          <w:sz w:val="27"/>
          <w:szCs w:val="27"/>
          <w:u w:val="single"/>
          <w:lang w:bidi="ar"/>
        </w:rPr>
        <w:t>3,167.13</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bidi="ar"/>
        </w:rPr>
        <w:t>78.88</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本年上缴上级支出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本年经营支出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本年对附属单位补助支出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w:t>
      </w:r>
    </w:p>
    <w:p>
      <w:pPr>
        <w:widowControl/>
        <w:spacing w:before="240" w:after="240"/>
        <w:jc w:val="center"/>
        <w:rPr>
          <w:rFonts w:ascii="Times New Roman" w:hAnsi="Times New Roman" w:eastAsia="Times New Roman" w:cs="Times New Roman"/>
          <w:kern w:val="0"/>
          <w:sz w:val="24"/>
        </w:rPr>
      </w:pPr>
      <w:r>
        <w:drawing>
          <wp:inline distT="0" distB="0" distL="114300" distR="114300">
            <wp:extent cx="4838700" cy="27527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4838700" cy="2752725"/>
                    </a:xfrm>
                    <a:prstGeom prst="rect">
                      <a:avLst/>
                    </a:prstGeom>
                    <a:noFill/>
                    <a:ln>
                      <a:noFill/>
                    </a:ln>
                  </pic:spPr>
                </pic:pic>
              </a:graphicData>
            </a:graphic>
          </wp:inline>
        </w:drawing>
      </w:r>
    </w:p>
    <w:p>
      <w:pPr>
        <w:widowControl/>
        <w:spacing w:before="240" w:after="240"/>
        <w:jc w:val="center"/>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图2.支出决算图</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四、财政拨款收入支出决算总体情况说明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yellow"/>
          <w:lang w:bidi="ar"/>
        </w:rPr>
      </w:pPr>
      <w:r>
        <w:rPr>
          <w:rFonts w:hint="eastAsia" w:ascii="仿宋_GB2312" w:hAnsi="宋体" w:eastAsia="仿宋_GB2312" w:cs="仿宋_GB2312"/>
          <w:kern w:val="2"/>
          <w:sz w:val="27"/>
          <w:szCs w:val="27"/>
          <w:lang w:bidi="ar"/>
        </w:rPr>
        <w:t>内蒙古自治区呼和浩特市民政局（本级）2023年度财政拨款收入、支出决算总计</w:t>
      </w:r>
      <w:r>
        <w:rPr>
          <w:rFonts w:hint="eastAsia" w:ascii="仿宋_GB2312" w:hAnsi="宋体" w:eastAsia="仿宋_GB2312" w:cs="仿宋_GB2312"/>
          <w:kern w:val="2"/>
          <w:sz w:val="27"/>
          <w:szCs w:val="27"/>
          <w:u w:val="single"/>
          <w:lang w:bidi="ar"/>
        </w:rPr>
        <w:t>4,</w:t>
      </w:r>
      <w:r>
        <w:rPr>
          <w:rFonts w:hint="eastAsia" w:ascii="仿宋_GB2312" w:hAnsi="宋体" w:eastAsia="仿宋_GB2312" w:cs="仿宋_GB2312"/>
          <w:kern w:val="2"/>
          <w:sz w:val="27"/>
          <w:szCs w:val="27"/>
          <w:highlight w:val="none"/>
          <w:u w:val="single"/>
          <w:lang w:bidi="ar"/>
        </w:rPr>
        <w:t>014.98</w:t>
      </w:r>
      <w:r>
        <w:rPr>
          <w:rFonts w:hint="eastAsia" w:ascii="仿宋_GB2312" w:hAnsi="宋体" w:eastAsia="仿宋_GB2312" w:cs="仿宋_GB2312"/>
          <w:kern w:val="2"/>
          <w:sz w:val="27"/>
          <w:szCs w:val="27"/>
          <w:highlight w:val="none"/>
          <w:lang w:bidi="ar"/>
        </w:rPr>
        <w:t>万元，与年初预算相比，收、支总计各</w:t>
      </w:r>
      <w:r>
        <w:rPr>
          <w:rFonts w:hint="eastAsia" w:ascii="仿宋_GB2312" w:hAnsi="宋体" w:eastAsia="仿宋_GB2312" w:cs="仿宋_GB2312"/>
          <w:kern w:val="2"/>
          <w:sz w:val="27"/>
          <w:szCs w:val="27"/>
          <w:highlight w:val="none"/>
          <w:lang w:eastAsia="zh-CN" w:bidi="ar"/>
        </w:rPr>
        <w:t>减少</w:t>
      </w:r>
      <w:r>
        <w:rPr>
          <w:rFonts w:hint="eastAsia" w:ascii="仿宋_GB2312" w:hAnsi="宋体" w:eastAsia="仿宋_GB2312" w:cs="仿宋_GB2312"/>
          <w:kern w:val="2"/>
          <w:sz w:val="27"/>
          <w:szCs w:val="27"/>
          <w:highlight w:val="none"/>
          <w:u w:val="single"/>
          <w:lang w:bidi="ar"/>
        </w:rPr>
        <w:t>43,832.61</w:t>
      </w:r>
      <w:r>
        <w:rPr>
          <w:rFonts w:hint="eastAsia" w:ascii="仿宋_GB2312" w:hAnsi="宋体" w:eastAsia="仿宋_GB2312" w:cs="仿宋_GB2312"/>
          <w:kern w:val="2"/>
          <w:sz w:val="27"/>
          <w:szCs w:val="27"/>
          <w:highlight w:val="none"/>
          <w:lang w:bidi="ar"/>
        </w:rPr>
        <w:t>万元，</w:t>
      </w:r>
      <w:r>
        <w:rPr>
          <w:rFonts w:hint="eastAsia" w:ascii="仿宋_GB2312" w:hAnsi="宋体" w:eastAsia="仿宋_GB2312" w:cs="仿宋_GB2312"/>
          <w:kern w:val="2"/>
          <w:sz w:val="27"/>
          <w:szCs w:val="27"/>
          <w:highlight w:val="none"/>
          <w:lang w:eastAsia="zh-CN" w:bidi="ar"/>
        </w:rPr>
        <w:t>减少</w:t>
      </w:r>
      <w:r>
        <w:rPr>
          <w:rFonts w:hint="eastAsia" w:ascii="仿宋_GB2312" w:hAnsi="宋体" w:eastAsia="仿宋_GB2312" w:cs="仿宋_GB2312"/>
          <w:kern w:val="2"/>
          <w:sz w:val="27"/>
          <w:szCs w:val="27"/>
          <w:highlight w:val="none"/>
          <w:u w:val="single"/>
          <w:lang w:bidi="ar"/>
        </w:rPr>
        <w:t>91.61</w:t>
      </w:r>
      <w:r>
        <w:rPr>
          <w:rFonts w:hint="eastAsia" w:ascii="仿宋_GB2312" w:hAnsi="宋体" w:eastAsia="仿宋_GB2312" w:cs="仿宋_GB2312"/>
          <w:kern w:val="2"/>
          <w:sz w:val="27"/>
          <w:szCs w:val="27"/>
          <w:highlight w:val="none"/>
          <w:lang w:bidi="ar"/>
        </w:rPr>
        <w:t>%，变动原因：预算执行下达旗县区资金（困难群众补助资金、高龄津贴、居家社区养老服务项目资金等）；与上年决算相比，收、支总计各</w:t>
      </w:r>
      <w:r>
        <w:rPr>
          <w:rFonts w:hint="eastAsia" w:ascii="仿宋_GB2312" w:hAnsi="宋体" w:eastAsia="仿宋_GB2312" w:cs="仿宋_GB2312"/>
          <w:kern w:val="2"/>
          <w:sz w:val="27"/>
          <w:szCs w:val="27"/>
          <w:highlight w:val="none"/>
          <w:lang w:eastAsia="zh-CN" w:bidi="ar"/>
        </w:rPr>
        <w:t>增加</w:t>
      </w:r>
      <w:r>
        <w:rPr>
          <w:rFonts w:hint="eastAsia" w:ascii="仿宋_GB2312" w:hAnsi="宋体" w:eastAsia="仿宋_GB2312" w:cs="仿宋_GB2312"/>
          <w:kern w:val="2"/>
          <w:sz w:val="27"/>
          <w:szCs w:val="27"/>
          <w:highlight w:val="none"/>
          <w:u w:val="single"/>
          <w:lang w:bidi="ar"/>
        </w:rPr>
        <w:t>1,343.54</w:t>
      </w:r>
      <w:r>
        <w:rPr>
          <w:rFonts w:hint="eastAsia" w:ascii="仿宋_GB2312" w:hAnsi="宋体" w:eastAsia="仿宋_GB2312" w:cs="仿宋_GB2312"/>
          <w:kern w:val="2"/>
          <w:sz w:val="27"/>
          <w:szCs w:val="27"/>
          <w:highlight w:val="none"/>
          <w:lang w:bidi="ar"/>
        </w:rPr>
        <w:t>万元，</w:t>
      </w:r>
      <w:r>
        <w:rPr>
          <w:rFonts w:hint="eastAsia" w:ascii="仿宋_GB2312" w:hAnsi="宋体" w:eastAsia="仿宋_GB2312" w:cs="仿宋_GB2312"/>
          <w:kern w:val="2"/>
          <w:sz w:val="27"/>
          <w:szCs w:val="27"/>
          <w:highlight w:val="none"/>
          <w:lang w:eastAsia="zh-CN" w:bidi="ar"/>
        </w:rPr>
        <w:t>增长</w:t>
      </w:r>
      <w:r>
        <w:rPr>
          <w:rFonts w:hint="eastAsia" w:ascii="仿宋_GB2312" w:hAnsi="宋体" w:eastAsia="仿宋_GB2312" w:cs="仿宋_GB2312"/>
          <w:kern w:val="2"/>
          <w:sz w:val="27"/>
          <w:szCs w:val="27"/>
          <w:highlight w:val="none"/>
          <w:u w:val="single"/>
          <w:lang w:bidi="ar"/>
        </w:rPr>
        <w:t>50.29</w:t>
      </w:r>
      <w:r>
        <w:rPr>
          <w:rFonts w:hint="eastAsia" w:ascii="仿宋_GB2312" w:hAnsi="宋体" w:eastAsia="仿宋_GB2312" w:cs="仿宋_GB2312"/>
          <w:kern w:val="2"/>
          <w:sz w:val="27"/>
          <w:szCs w:val="27"/>
          <w:highlight w:val="none"/>
          <w:lang w:bidi="ar"/>
        </w:rPr>
        <w:t>%，变动原因：政府性基金财政拨款项目收入增长</w:t>
      </w:r>
      <w:r>
        <w:rPr>
          <w:rFonts w:hint="eastAsia" w:ascii="仿宋_GB2312" w:hAnsi="宋体" w:eastAsia="仿宋_GB2312" w:cs="仿宋_GB2312"/>
          <w:kern w:val="2"/>
          <w:sz w:val="27"/>
          <w:szCs w:val="27"/>
          <w:highlight w:val="none"/>
          <w:lang w:eastAsia="zh-CN" w:bidi="ar"/>
        </w:rPr>
        <w:t>，增加新建居家和社区养老示范中心装修费用</w:t>
      </w:r>
      <w:r>
        <w:rPr>
          <w:rFonts w:hint="eastAsia" w:ascii="仿宋_GB2312" w:hAnsi="宋体" w:eastAsia="仿宋_GB2312" w:cs="仿宋_GB2312"/>
          <w:kern w:val="2"/>
          <w:sz w:val="27"/>
          <w:szCs w:val="27"/>
          <w:highlight w:val="none"/>
          <w:lang w:bidi="ar"/>
        </w:rPr>
        <w:t>。</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五、一般公共预算财政拨款支出决算情况说明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内蒙古自治区呼和浩特市民政局（本级）2023年度一般公共预算财政拨款支出决算</w:t>
      </w:r>
      <w:r>
        <w:rPr>
          <w:rFonts w:hint="eastAsia" w:ascii="仿宋_GB2312" w:hAnsi="宋体" w:eastAsia="仿宋_GB2312" w:cs="仿宋_GB2312"/>
          <w:kern w:val="2"/>
          <w:sz w:val="27"/>
          <w:szCs w:val="27"/>
          <w:u w:val="single"/>
          <w:lang w:bidi="ar"/>
        </w:rPr>
        <w:t>2,645.24</w:t>
      </w:r>
      <w:r>
        <w:rPr>
          <w:rFonts w:hint="eastAsia" w:ascii="仿宋_GB2312" w:hAnsi="宋体" w:eastAsia="仿宋_GB2312" w:cs="仿宋_GB2312"/>
          <w:kern w:val="2"/>
          <w:sz w:val="27"/>
          <w:szCs w:val="27"/>
          <w:lang w:bidi="ar"/>
        </w:rPr>
        <w:t>万元。与年初预算</w:t>
      </w:r>
      <w:r>
        <w:rPr>
          <w:rFonts w:hint="eastAsia" w:ascii="仿宋_GB2312" w:hAnsi="宋体" w:eastAsia="仿宋_GB2312" w:cs="仿宋_GB2312"/>
          <w:kern w:val="2"/>
          <w:sz w:val="27"/>
          <w:szCs w:val="27"/>
          <w:u w:val="single"/>
          <w:lang w:bidi="ar"/>
        </w:rPr>
        <w:t>46,469.88</w:t>
      </w:r>
      <w:r>
        <w:rPr>
          <w:rFonts w:hint="eastAsia" w:ascii="仿宋_GB2312" w:hAnsi="宋体" w:eastAsia="仿宋_GB2312" w:cs="仿宋_GB2312"/>
          <w:kern w:val="2"/>
          <w:sz w:val="27"/>
          <w:szCs w:val="27"/>
          <w:lang w:bidi="ar"/>
        </w:rPr>
        <w:t>万元相比，完成年初预算的</w:t>
      </w:r>
      <w:r>
        <w:rPr>
          <w:rFonts w:hint="eastAsia" w:ascii="仿宋_GB2312" w:hAnsi="宋体" w:eastAsia="仿宋_GB2312" w:cs="仿宋_GB2312"/>
          <w:kern w:val="2"/>
          <w:sz w:val="27"/>
          <w:szCs w:val="27"/>
          <w:u w:val="single"/>
          <w:lang w:bidi="ar"/>
        </w:rPr>
        <w:t>5.69</w:t>
      </w:r>
      <w:r>
        <w:rPr>
          <w:rFonts w:hint="eastAsia" w:ascii="仿宋_GB2312" w:hAnsi="宋体" w:eastAsia="仿宋_GB2312" w:cs="仿宋_GB2312"/>
          <w:kern w:val="2"/>
          <w:sz w:val="27"/>
          <w:szCs w:val="27"/>
          <w:lang w:bidi="ar"/>
        </w:rPr>
        <w:t>%。其中：</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b/>
          <w:bCs/>
          <w:kern w:val="0"/>
          <w:sz w:val="27"/>
          <w:szCs w:val="27"/>
        </w:rPr>
      </w:pPr>
      <w:r>
        <w:rPr>
          <w:rFonts w:ascii="Times New Roman" w:hAnsi="Times New Roman" w:eastAsia="楷体" w:cs="Times New Roman"/>
          <w:b/>
          <w:bCs/>
          <w:kern w:val="0"/>
          <w:sz w:val="27"/>
          <w:szCs w:val="27"/>
        </w:rPr>
        <w:t>（一）一般公共服务（类）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一般公共服务类决算数为</w:t>
      </w:r>
      <w:r>
        <w:rPr>
          <w:rFonts w:hint="eastAsia" w:ascii="仿宋_GB2312" w:hAnsi="宋体" w:eastAsia="仿宋_GB2312" w:cs="仿宋_GB2312"/>
          <w:kern w:val="2"/>
          <w:sz w:val="27"/>
          <w:szCs w:val="27"/>
          <w:u w:val="single"/>
          <w:lang w:bidi="ar"/>
        </w:rPr>
        <w:t>18.71</w:t>
      </w:r>
      <w:r>
        <w:rPr>
          <w:rFonts w:hint="eastAsia" w:ascii="仿宋_GB2312" w:hAnsi="宋体" w:eastAsia="仿宋_GB2312" w:cs="仿宋_GB2312"/>
          <w:kern w:val="2"/>
          <w:sz w:val="27"/>
          <w:szCs w:val="27"/>
          <w:lang w:bidi="ar"/>
        </w:rPr>
        <w:t>万元，与年初预算相比</w:t>
      </w:r>
      <w:r>
        <w:rPr>
          <w:rFonts w:hint="eastAsia" w:ascii="仿宋_GB2312" w:hAnsi="宋体" w:eastAsia="仿宋_GB2312" w:cs="仿宋_GB2312"/>
          <w:kern w:val="2"/>
          <w:sz w:val="27"/>
          <w:szCs w:val="27"/>
          <w:lang w:eastAsia="zh-CN" w:bidi="ar"/>
        </w:rPr>
        <w:t>增加</w:t>
      </w:r>
      <w:r>
        <w:rPr>
          <w:rFonts w:hint="eastAsia" w:ascii="仿宋_GB2312" w:hAnsi="宋体" w:eastAsia="仿宋_GB2312" w:cs="仿宋_GB2312"/>
          <w:kern w:val="2"/>
          <w:sz w:val="27"/>
          <w:szCs w:val="27"/>
          <w:u w:val="single"/>
          <w:lang w:bidi="ar"/>
        </w:rPr>
        <w:t>18.71</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1．组织事务（款）一般行政管理事务（项）。年初预算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4</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val="en-US" w:eastAsia="zh-CN" w:bidi="ar"/>
        </w:rPr>
        <w:t>%</w:t>
      </w:r>
      <w:r>
        <w:rPr>
          <w:rFonts w:hint="eastAsia" w:ascii="仿宋_GB2312" w:hAnsi="宋体" w:eastAsia="仿宋_GB2312" w:cs="仿宋_GB2312"/>
          <w:kern w:val="2"/>
          <w:sz w:val="27"/>
          <w:szCs w:val="27"/>
          <w:lang w:bidi="ar"/>
        </w:rPr>
        <w:t>。决算数与年初预算数的差异原因：年末追加定向选调生经济补助经费预算。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2．其他共产党事务支出（款）其他共产党事务支出（项）。年初预算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18.71</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val="en-US" w:eastAsia="zh-CN" w:bidi="ar"/>
        </w:rPr>
        <w:t>%</w:t>
      </w:r>
      <w:r>
        <w:rPr>
          <w:rFonts w:hint="eastAsia" w:ascii="仿宋_GB2312" w:hAnsi="宋体" w:eastAsia="仿宋_GB2312" w:cs="仿宋_GB2312"/>
          <w:kern w:val="2"/>
          <w:sz w:val="27"/>
          <w:szCs w:val="27"/>
          <w:lang w:bidi="ar"/>
        </w:rPr>
        <w:t>。决算数与年初预算数的差异原因：其他部门拨入项目经费，</w:t>
      </w:r>
      <w:r>
        <w:rPr>
          <w:rFonts w:hint="eastAsia" w:ascii="仿宋_GB2312" w:hAnsi="宋体" w:eastAsia="仿宋_GB2312" w:cs="仿宋_GB2312"/>
          <w:kern w:val="2"/>
          <w:sz w:val="27"/>
          <w:szCs w:val="27"/>
          <w:lang w:eastAsia="zh-CN" w:bidi="ar"/>
        </w:rPr>
        <w:t>社会组织党建经费支出</w:t>
      </w:r>
      <w:r>
        <w:rPr>
          <w:rFonts w:hint="eastAsia" w:ascii="仿宋_GB2312" w:hAnsi="宋体" w:eastAsia="仿宋_GB2312" w:cs="仿宋_GB2312"/>
          <w:kern w:val="2"/>
          <w:sz w:val="27"/>
          <w:szCs w:val="27"/>
          <w:lang w:bidi="ar"/>
        </w:rPr>
        <w:t>。</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b/>
          <w:bCs/>
          <w:kern w:val="0"/>
          <w:sz w:val="27"/>
          <w:szCs w:val="27"/>
        </w:rPr>
      </w:pPr>
      <w:r>
        <w:rPr>
          <w:rFonts w:ascii="Times New Roman" w:hAnsi="Times New Roman" w:eastAsia="楷体" w:cs="Times New Roman"/>
          <w:b/>
          <w:bCs/>
          <w:kern w:val="0"/>
          <w:sz w:val="27"/>
          <w:szCs w:val="27"/>
        </w:rPr>
        <w:t>（二）社会保障和就业支出（类）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社会保障和就业支出类决算数为</w:t>
      </w:r>
      <w:r>
        <w:rPr>
          <w:rFonts w:hint="eastAsia" w:ascii="仿宋_GB2312" w:hAnsi="宋体" w:eastAsia="仿宋_GB2312" w:cs="仿宋_GB2312"/>
          <w:kern w:val="2"/>
          <w:sz w:val="27"/>
          <w:szCs w:val="27"/>
          <w:u w:val="single"/>
          <w:lang w:bidi="ar"/>
        </w:rPr>
        <w:t>2,388.15</w:t>
      </w:r>
      <w:r>
        <w:rPr>
          <w:rFonts w:hint="eastAsia" w:ascii="仿宋_GB2312" w:hAnsi="宋体" w:eastAsia="仿宋_GB2312" w:cs="仿宋_GB2312"/>
          <w:kern w:val="2"/>
          <w:sz w:val="27"/>
          <w:szCs w:val="27"/>
          <w:lang w:bidi="ar"/>
        </w:rPr>
        <w:t>万元，与年初预算相比</w:t>
      </w:r>
      <w:r>
        <w:rPr>
          <w:rFonts w:hint="eastAsia" w:ascii="仿宋_GB2312" w:hAnsi="宋体" w:eastAsia="仿宋_GB2312" w:cs="仿宋_GB2312"/>
          <w:kern w:val="2"/>
          <w:sz w:val="27"/>
          <w:szCs w:val="27"/>
          <w:lang w:eastAsia="zh-CN" w:bidi="ar"/>
        </w:rPr>
        <w:t>减少</w:t>
      </w:r>
      <w:r>
        <w:rPr>
          <w:rFonts w:hint="eastAsia" w:ascii="仿宋_GB2312" w:hAnsi="宋体" w:eastAsia="仿宋_GB2312" w:cs="仿宋_GB2312"/>
          <w:kern w:val="2"/>
          <w:sz w:val="27"/>
          <w:szCs w:val="27"/>
          <w:u w:val="single"/>
          <w:lang w:bidi="ar"/>
        </w:rPr>
        <w:t>43,674.59</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1．民政管理事务（款）行政运行（项）。年初预算</w:t>
      </w:r>
      <w:r>
        <w:rPr>
          <w:rFonts w:hint="eastAsia" w:ascii="仿宋_GB2312" w:hAnsi="宋体" w:eastAsia="仿宋_GB2312" w:cs="仿宋_GB2312"/>
          <w:kern w:val="2"/>
          <w:sz w:val="27"/>
          <w:szCs w:val="27"/>
          <w:u w:val="single"/>
          <w:lang w:bidi="ar"/>
        </w:rPr>
        <w:t>532.32</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561.38</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105.46</w:t>
      </w:r>
      <w:r>
        <w:rPr>
          <w:rFonts w:hint="eastAsia" w:ascii="仿宋_GB2312" w:hAnsi="宋体" w:eastAsia="仿宋_GB2312" w:cs="仿宋_GB2312"/>
          <w:kern w:val="2"/>
          <w:sz w:val="27"/>
          <w:szCs w:val="27"/>
          <w:lang w:val="en-US" w:eastAsia="zh-CN" w:bidi="ar"/>
        </w:rPr>
        <w:t>%</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年内人员变动</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2</w:t>
      </w:r>
      <w:r>
        <w:rPr>
          <w:rFonts w:hint="eastAsia" w:ascii="仿宋_GB2312" w:hAnsi="宋体" w:eastAsia="仿宋_GB2312" w:cs="仿宋_GB2312"/>
          <w:kern w:val="2"/>
          <w:sz w:val="27"/>
          <w:szCs w:val="27"/>
          <w:lang w:bidi="ar"/>
        </w:rPr>
        <w:t>．民政管理事务（款）社会组织管理（项）。年初预算</w:t>
      </w:r>
      <w:r>
        <w:rPr>
          <w:rFonts w:hint="eastAsia" w:ascii="仿宋_GB2312" w:hAnsi="宋体" w:eastAsia="仿宋_GB2312" w:cs="仿宋_GB2312"/>
          <w:kern w:val="2"/>
          <w:sz w:val="27"/>
          <w:szCs w:val="27"/>
          <w:u w:val="single"/>
          <w:lang w:bidi="ar"/>
        </w:rPr>
        <w:t>19.6</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19.6</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100</w:t>
      </w:r>
      <w:r>
        <w:rPr>
          <w:rFonts w:hint="eastAsia" w:ascii="仿宋_GB2312" w:hAnsi="宋体" w:eastAsia="仿宋_GB2312" w:cs="仿宋_GB2312"/>
          <w:kern w:val="2"/>
          <w:sz w:val="27"/>
          <w:szCs w:val="27"/>
          <w:lang w:val="en-US" w:eastAsia="zh-CN" w:bidi="ar"/>
        </w:rPr>
        <w:t>%</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按照预算数执行无差异</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3</w:t>
      </w:r>
      <w:r>
        <w:rPr>
          <w:rFonts w:hint="eastAsia" w:ascii="仿宋_GB2312" w:hAnsi="宋体" w:eastAsia="仿宋_GB2312" w:cs="仿宋_GB2312"/>
          <w:kern w:val="2"/>
          <w:sz w:val="27"/>
          <w:szCs w:val="27"/>
          <w:lang w:bidi="ar"/>
        </w:rPr>
        <w:t>．民政管理事务（款）行政区划和地名管理（项）。年初预算</w:t>
      </w:r>
      <w:r>
        <w:rPr>
          <w:rFonts w:hint="eastAsia" w:ascii="仿宋_GB2312" w:hAnsi="宋体" w:eastAsia="仿宋_GB2312" w:cs="仿宋_GB2312"/>
          <w:kern w:val="2"/>
          <w:sz w:val="27"/>
          <w:szCs w:val="27"/>
          <w:u w:val="single"/>
          <w:lang w:bidi="ar"/>
        </w:rPr>
        <w:t>69</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68.89</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99.84</w:t>
      </w:r>
      <w:r>
        <w:rPr>
          <w:rFonts w:hint="eastAsia" w:ascii="仿宋_GB2312" w:hAnsi="宋体" w:eastAsia="仿宋_GB2312" w:cs="仿宋_GB2312"/>
          <w:kern w:val="2"/>
          <w:sz w:val="27"/>
          <w:szCs w:val="27"/>
          <w:lang w:val="en-US" w:eastAsia="zh-CN" w:bidi="ar"/>
        </w:rPr>
        <w:t>%</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项目正常结余，本年项目运行按实际支付</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4</w:t>
      </w:r>
      <w:r>
        <w:rPr>
          <w:rFonts w:hint="eastAsia" w:ascii="仿宋_GB2312" w:hAnsi="宋体" w:eastAsia="仿宋_GB2312" w:cs="仿宋_GB2312"/>
          <w:kern w:val="2"/>
          <w:sz w:val="27"/>
          <w:szCs w:val="27"/>
          <w:lang w:bidi="ar"/>
        </w:rPr>
        <w:t>．民政管理事务（款）基层政权建设和社区治理（项）。年初预算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15</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val="en-US" w:eastAsia="zh-CN" w:bidi="ar"/>
        </w:rPr>
        <w:t>%</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上级下达转移支付资金</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5</w:t>
      </w:r>
      <w:r>
        <w:rPr>
          <w:rFonts w:hint="eastAsia" w:ascii="仿宋_GB2312" w:hAnsi="宋体" w:eastAsia="仿宋_GB2312" w:cs="仿宋_GB2312"/>
          <w:kern w:val="2"/>
          <w:sz w:val="27"/>
          <w:szCs w:val="27"/>
          <w:lang w:bidi="ar"/>
        </w:rPr>
        <w:t>．民政管理事务（款）其他民政管理事务支出（项）。年初预算</w:t>
      </w:r>
      <w:r>
        <w:rPr>
          <w:rFonts w:hint="eastAsia" w:ascii="仿宋_GB2312" w:hAnsi="宋体" w:eastAsia="仿宋_GB2312" w:cs="仿宋_GB2312"/>
          <w:kern w:val="2"/>
          <w:sz w:val="27"/>
          <w:szCs w:val="27"/>
          <w:u w:val="single"/>
          <w:lang w:bidi="ar"/>
        </w:rPr>
        <w:t>9810.71</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433.58</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4.42</w:t>
      </w:r>
      <w:r>
        <w:rPr>
          <w:rFonts w:hint="eastAsia" w:ascii="仿宋_GB2312" w:hAnsi="宋体" w:eastAsia="仿宋_GB2312" w:cs="仿宋_GB2312"/>
          <w:kern w:val="2"/>
          <w:sz w:val="27"/>
          <w:szCs w:val="27"/>
          <w:lang w:bidi="ar"/>
        </w:rPr>
        <w:t>%。决算数与年初预算数的差异原因：一是民政协理员工作补贴、社区工作人员经费、违建墓地整治经费及政府购买社会救助服务经费等项目下达旗县区；二是上年项目延续本年支付；三是本年项目运行按实际支付。</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6</w:t>
      </w:r>
      <w:r>
        <w:rPr>
          <w:rFonts w:hint="eastAsia" w:ascii="仿宋_GB2312" w:hAnsi="宋体" w:eastAsia="仿宋_GB2312" w:cs="仿宋_GB2312"/>
          <w:kern w:val="2"/>
          <w:sz w:val="27"/>
          <w:szCs w:val="27"/>
          <w:lang w:bidi="ar"/>
        </w:rPr>
        <w:t>．行政事业单位养老支出（款）行政单位离退休（项）。年初预算89.87万元，支出决算</w:t>
      </w:r>
      <w:r>
        <w:rPr>
          <w:rFonts w:hint="eastAsia" w:ascii="仿宋_GB2312" w:hAnsi="宋体" w:eastAsia="仿宋_GB2312" w:cs="仿宋_GB2312"/>
          <w:kern w:val="2"/>
          <w:sz w:val="27"/>
          <w:szCs w:val="27"/>
          <w:u w:val="single"/>
          <w:lang w:bidi="ar"/>
        </w:rPr>
        <w:t>79.68</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88.67</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年内人员变动</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7</w:t>
      </w:r>
      <w:r>
        <w:rPr>
          <w:rFonts w:hint="eastAsia" w:ascii="仿宋_GB2312" w:hAnsi="宋体" w:eastAsia="仿宋_GB2312" w:cs="仿宋_GB2312"/>
          <w:kern w:val="2"/>
          <w:sz w:val="27"/>
          <w:szCs w:val="27"/>
          <w:lang w:bidi="ar"/>
        </w:rPr>
        <w:t>．行政事业单位养老支出（款）机关事业单位基本养老保险缴费支出（项）。年初预算</w:t>
      </w:r>
      <w:r>
        <w:rPr>
          <w:rFonts w:hint="eastAsia" w:ascii="仿宋_GB2312" w:hAnsi="宋体" w:eastAsia="仿宋_GB2312" w:cs="仿宋_GB2312"/>
          <w:kern w:val="2"/>
          <w:sz w:val="27"/>
          <w:szCs w:val="27"/>
          <w:u w:val="single"/>
          <w:lang w:bidi="ar"/>
        </w:rPr>
        <w:t>52.9</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53.72</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101.56</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年内人员变动</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8</w:t>
      </w:r>
      <w:r>
        <w:rPr>
          <w:rFonts w:hint="eastAsia" w:ascii="仿宋_GB2312" w:hAnsi="宋体" w:eastAsia="仿宋_GB2312" w:cs="仿宋_GB2312"/>
          <w:kern w:val="2"/>
          <w:sz w:val="27"/>
          <w:szCs w:val="27"/>
          <w:lang w:bidi="ar"/>
        </w:rPr>
        <w:t>．行政事业单位养老支出（款）机关事业单位职业年金缴费支出（项）。年初预算</w:t>
      </w:r>
      <w:r>
        <w:rPr>
          <w:rFonts w:hint="eastAsia" w:ascii="仿宋_GB2312" w:hAnsi="宋体" w:eastAsia="仿宋_GB2312" w:cs="仿宋_GB2312"/>
          <w:kern w:val="2"/>
          <w:sz w:val="27"/>
          <w:szCs w:val="27"/>
          <w:u w:val="single"/>
          <w:lang w:bidi="ar"/>
        </w:rPr>
        <w:t>31.29</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65.37</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208.94</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一是年内人员变动，二是上年在职转退休人员职业年金补缴支付</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9</w:t>
      </w:r>
      <w:r>
        <w:rPr>
          <w:rFonts w:hint="eastAsia" w:ascii="仿宋_GB2312" w:hAnsi="宋体" w:eastAsia="仿宋_GB2312" w:cs="仿宋_GB2312"/>
          <w:kern w:val="2"/>
          <w:sz w:val="27"/>
          <w:szCs w:val="27"/>
          <w:lang w:bidi="ar"/>
        </w:rPr>
        <w:t>．抚恤（款）死亡抚恤（项）。年初预算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85.72</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离</w:t>
      </w:r>
      <w:r>
        <w:rPr>
          <w:rFonts w:hint="eastAsia" w:ascii="仿宋_GB2312" w:hAnsi="宋体" w:eastAsia="仿宋_GB2312" w:cs="仿宋_GB2312"/>
          <w:kern w:val="2"/>
          <w:sz w:val="27"/>
          <w:szCs w:val="27"/>
          <w:lang w:bidi="ar"/>
        </w:rPr>
        <w:t>退休人员去世发放抚恤金。</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10</w:t>
      </w:r>
      <w:r>
        <w:rPr>
          <w:rFonts w:hint="eastAsia" w:ascii="仿宋_GB2312" w:hAnsi="宋体" w:eastAsia="仿宋_GB2312" w:cs="仿宋_GB2312"/>
          <w:kern w:val="2"/>
          <w:sz w:val="27"/>
          <w:szCs w:val="27"/>
          <w:lang w:bidi="ar"/>
        </w:rPr>
        <w:t>．社会福利（款）儿童福利（项）。年初预算</w:t>
      </w:r>
      <w:r>
        <w:rPr>
          <w:rFonts w:hint="eastAsia" w:ascii="仿宋_GB2312" w:hAnsi="宋体" w:eastAsia="仿宋_GB2312" w:cs="仿宋_GB2312"/>
          <w:kern w:val="2"/>
          <w:sz w:val="27"/>
          <w:szCs w:val="27"/>
          <w:u w:val="single"/>
          <w:lang w:bidi="ar"/>
        </w:rPr>
        <w:t>439.3</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val="en-US" w:eastAsia="zh-CN" w:bidi="ar"/>
        </w:rPr>
        <w:t>事实无人抚养儿童基本生活保障补助经费、困境儿童生活保障资金等项目下达旗县区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11</w:t>
      </w:r>
      <w:r>
        <w:rPr>
          <w:rFonts w:hint="eastAsia" w:ascii="仿宋_GB2312" w:hAnsi="宋体" w:eastAsia="仿宋_GB2312" w:cs="仿宋_GB2312"/>
          <w:kern w:val="2"/>
          <w:sz w:val="27"/>
          <w:szCs w:val="27"/>
          <w:lang w:bidi="ar"/>
        </w:rPr>
        <w:t>．社会福利（款）老年福利（项）。年初预算</w:t>
      </w:r>
      <w:r>
        <w:rPr>
          <w:rFonts w:hint="eastAsia" w:ascii="仿宋_GB2312" w:hAnsi="宋体" w:eastAsia="仿宋_GB2312" w:cs="仿宋_GB2312"/>
          <w:kern w:val="2"/>
          <w:sz w:val="27"/>
          <w:szCs w:val="27"/>
          <w:u w:val="single"/>
          <w:lang w:bidi="ar"/>
        </w:rPr>
        <w:t>2716.92</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265.03</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9.75</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val="en-US" w:eastAsia="zh-CN" w:bidi="ar"/>
        </w:rPr>
        <w:t>养老机构政策性责任保险、经济困难老年人70-79周岁养老服务资金、高龄津贴等项目下达旗县区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12</w:t>
      </w:r>
      <w:r>
        <w:rPr>
          <w:rFonts w:hint="eastAsia" w:ascii="仿宋_GB2312" w:hAnsi="宋体" w:eastAsia="仿宋_GB2312" w:cs="仿宋_GB2312"/>
          <w:kern w:val="2"/>
          <w:sz w:val="27"/>
          <w:szCs w:val="27"/>
          <w:lang w:bidi="ar"/>
        </w:rPr>
        <w:t>．社会福利（款）殡葬（项）。年初预算</w:t>
      </w:r>
      <w:r>
        <w:rPr>
          <w:rFonts w:hint="eastAsia" w:ascii="仿宋_GB2312" w:hAnsi="宋体" w:eastAsia="仿宋_GB2312" w:cs="仿宋_GB2312"/>
          <w:kern w:val="2"/>
          <w:sz w:val="27"/>
          <w:szCs w:val="27"/>
          <w:u w:val="single"/>
          <w:lang w:bidi="ar"/>
        </w:rPr>
        <w:t>15</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42.38</w:t>
      </w:r>
      <w:r>
        <w:rPr>
          <w:rFonts w:hint="eastAsia" w:ascii="仿宋_GB2312" w:hAnsi="宋体" w:eastAsia="仿宋_GB2312" w:cs="仿宋_GB2312"/>
          <w:kern w:val="2"/>
          <w:sz w:val="27"/>
          <w:szCs w:val="27"/>
          <w:lang w:bidi="ar"/>
        </w:rPr>
        <w:t>万元，完成年初预算的282.53%。决算数与年初预算数的差异原因：</w:t>
      </w:r>
      <w:r>
        <w:rPr>
          <w:rFonts w:hint="eastAsia" w:ascii="仿宋_GB2312" w:hAnsi="宋体" w:eastAsia="仿宋_GB2312" w:cs="仿宋_GB2312"/>
          <w:kern w:val="2"/>
          <w:sz w:val="27"/>
          <w:szCs w:val="27"/>
          <w:lang w:eastAsia="zh-CN" w:bidi="ar"/>
        </w:rPr>
        <w:t>自治区下达殡葬基本服务补助资金</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13</w:t>
      </w:r>
      <w:r>
        <w:rPr>
          <w:rFonts w:hint="eastAsia" w:ascii="仿宋_GB2312" w:hAnsi="宋体" w:eastAsia="仿宋_GB2312" w:cs="仿宋_GB2312"/>
          <w:kern w:val="2"/>
          <w:sz w:val="27"/>
          <w:szCs w:val="27"/>
          <w:lang w:bidi="ar"/>
        </w:rPr>
        <w:t>．社会福利（款）养老服务（项）。年初预算</w:t>
      </w:r>
      <w:r>
        <w:rPr>
          <w:rFonts w:hint="eastAsia" w:ascii="仿宋_GB2312" w:hAnsi="宋体" w:eastAsia="仿宋_GB2312" w:cs="仿宋_GB2312"/>
          <w:kern w:val="2"/>
          <w:sz w:val="27"/>
          <w:szCs w:val="27"/>
          <w:u w:val="single"/>
          <w:lang w:bidi="ar"/>
        </w:rPr>
        <w:t>3242.95</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133.28</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4.11</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val="en-US" w:eastAsia="zh-CN" w:bidi="ar"/>
        </w:rPr>
        <w:t>养老机构床位运营补贴、政府购买居家和社区养老服务等项目下达旗县区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w:t>
      </w:r>
      <w:r>
        <w:rPr>
          <w:rFonts w:hint="eastAsia" w:ascii="仿宋_GB2312" w:hAnsi="宋体" w:eastAsia="仿宋_GB2312" w:cs="仿宋_GB2312"/>
          <w:kern w:val="2"/>
          <w:sz w:val="27"/>
          <w:szCs w:val="27"/>
          <w:lang w:bidi="ar"/>
        </w:rPr>
        <w:t>4．社会福利（款）其他社会福利支出（项）。年初预算</w:t>
      </w:r>
      <w:r>
        <w:rPr>
          <w:rFonts w:hint="eastAsia" w:ascii="仿宋_GB2312" w:hAnsi="宋体" w:eastAsia="仿宋_GB2312" w:cs="仿宋_GB2312"/>
          <w:kern w:val="2"/>
          <w:sz w:val="27"/>
          <w:szCs w:val="27"/>
          <w:u w:val="single"/>
          <w:lang w:bidi="ar"/>
        </w:rPr>
        <w:t>306.26</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val="en-US" w:eastAsia="zh-CN" w:bidi="ar"/>
        </w:rPr>
        <w:t>三民”人员补助资金项目下达旗县区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15</w:t>
      </w:r>
      <w:r>
        <w:rPr>
          <w:rFonts w:hint="eastAsia" w:ascii="仿宋_GB2312" w:hAnsi="宋体" w:eastAsia="仿宋_GB2312" w:cs="仿宋_GB2312"/>
          <w:kern w:val="2"/>
          <w:sz w:val="27"/>
          <w:szCs w:val="27"/>
          <w:lang w:bidi="ar"/>
        </w:rPr>
        <w:t>．残疾人事业（款）残疾人生活和护理补贴（项）。年初预算</w:t>
      </w:r>
      <w:r>
        <w:rPr>
          <w:rFonts w:hint="eastAsia" w:ascii="仿宋_GB2312" w:hAnsi="宋体" w:eastAsia="仿宋_GB2312" w:cs="仿宋_GB2312"/>
          <w:kern w:val="2"/>
          <w:sz w:val="27"/>
          <w:szCs w:val="27"/>
          <w:u w:val="single"/>
          <w:lang w:bidi="ar"/>
        </w:rPr>
        <w:t>1924.69</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%。决算数与年初预算数的差异原因：残疾人生活和护理补贴</w:t>
      </w:r>
      <w:r>
        <w:rPr>
          <w:rFonts w:hint="eastAsia" w:ascii="仿宋_GB2312" w:hAnsi="宋体" w:eastAsia="仿宋_GB2312" w:cs="仿宋_GB2312"/>
          <w:kern w:val="2"/>
          <w:sz w:val="27"/>
          <w:szCs w:val="27"/>
          <w:lang w:val="en-US" w:eastAsia="zh-CN" w:bidi="ar"/>
        </w:rPr>
        <w:t>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16</w:t>
      </w:r>
      <w:r>
        <w:rPr>
          <w:rFonts w:hint="eastAsia" w:ascii="仿宋_GB2312" w:hAnsi="宋体" w:eastAsia="仿宋_GB2312" w:cs="仿宋_GB2312"/>
          <w:kern w:val="2"/>
          <w:sz w:val="27"/>
          <w:szCs w:val="27"/>
          <w:lang w:bidi="ar"/>
        </w:rPr>
        <w:t>．最低生活保障（款）城市最低生活保障金支出（项）。年初预算</w:t>
      </w:r>
      <w:r>
        <w:rPr>
          <w:rFonts w:hint="eastAsia" w:ascii="仿宋_GB2312" w:hAnsi="宋体" w:eastAsia="仿宋_GB2312" w:cs="仿宋_GB2312"/>
          <w:kern w:val="2"/>
          <w:sz w:val="27"/>
          <w:szCs w:val="27"/>
          <w:u w:val="single"/>
          <w:lang w:bidi="ar"/>
        </w:rPr>
        <w:t>2403</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城市低保项目</w:t>
      </w:r>
      <w:r>
        <w:rPr>
          <w:rFonts w:hint="eastAsia" w:ascii="仿宋_GB2312" w:hAnsi="宋体" w:eastAsia="仿宋_GB2312" w:cs="仿宋_GB2312"/>
          <w:kern w:val="2"/>
          <w:sz w:val="27"/>
          <w:szCs w:val="27"/>
          <w:lang w:val="en-US" w:eastAsia="zh-CN" w:bidi="ar"/>
        </w:rPr>
        <w:t>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17</w:t>
      </w:r>
      <w:r>
        <w:rPr>
          <w:rFonts w:hint="eastAsia" w:ascii="仿宋_GB2312" w:hAnsi="宋体" w:eastAsia="仿宋_GB2312" w:cs="仿宋_GB2312"/>
          <w:kern w:val="2"/>
          <w:sz w:val="27"/>
          <w:szCs w:val="27"/>
          <w:lang w:bidi="ar"/>
        </w:rPr>
        <w:t>．最低生活保障（款）农村最低生活保障金支出（项）。年初预算</w:t>
      </w:r>
      <w:r>
        <w:rPr>
          <w:rFonts w:hint="eastAsia" w:ascii="仿宋_GB2312" w:hAnsi="宋体" w:eastAsia="仿宋_GB2312" w:cs="仿宋_GB2312"/>
          <w:kern w:val="2"/>
          <w:sz w:val="27"/>
          <w:szCs w:val="27"/>
          <w:u w:val="single"/>
          <w:lang w:bidi="ar"/>
        </w:rPr>
        <w:t>20222</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农村低保项目下达旗县区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18</w:t>
      </w:r>
      <w:r>
        <w:rPr>
          <w:rFonts w:hint="eastAsia" w:ascii="仿宋_GB2312" w:hAnsi="宋体" w:eastAsia="仿宋_GB2312" w:cs="仿宋_GB2312"/>
          <w:kern w:val="2"/>
          <w:sz w:val="27"/>
          <w:szCs w:val="27"/>
          <w:lang w:bidi="ar"/>
        </w:rPr>
        <w:t>．临时救助（款）临时救助支出（项）。年初预算</w:t>
      </w:r>
      <w:r>
        <w:rPr>
          <w:rFonts w:hint="eastAsia" w:ascii="仿宋_GB2312" w:hAnsi="宋体" w:eastAsia="仿宋_GB2312" w:cs="仿宋_GB2312"/>
          <w:kern w:val="2"/>
          <w:sz w:val="27"/>
          <w:szCs w:val="27"/>
          <w:u w:val="single"/>
          <w:lang w:bidi="ar"/>
        </w:rPr>
        <w:t>1038</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本年无临时救助支出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19</w:t>
      </w:r>
      <w:r>
        <w:rPr>
          <w:rFonts w:hint="eastAsia" w:ascii="仿宋_GB2312" w:hAnsi="宋体" w:eastAsia="仿宋_GB2312" w:cs="仿宋_GB2312"/>
          <w:kern w:val="2"/>
          <w:sz w:val="27"/>
          <w:szCs w:val="27"/>
          <w:lang w:bidi="ar"/>
        </w:rPr>
        <w:t>．特困人员救助供养（款）城市特困人员救助供养支出（项）。年初预算</w:t>
      </w:r>
      <w:r>
        <w:rPr>
          <w:rFonts w:hint="eastAsia" w:ascii="仿宋_GB2312" w:hAnsi="宋体" w:eastAsia="仿宋_GB2312" w:cs="仿宋_GB2312"/>
          <w:kern w:val="2"/>
          <w:sz w:val="27"/>
          <w:szCs w:val="27"/>
          <w:u w:val="single"/>
          <w:lang w:bidi="ar"/>
        </w:rPr>
        <w:t>754.66</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%。决算数与年初预算数的差异原因：城市特困人员救助供养</w:t>
      </w:r>
      <w:r>
        <w:rPr>
          <w:rFonts w:hint="eastAsia" w:ascii="仿宋_GB2312" w:hAnsi="宋体" w:eastAsia="仿宋_GB2312" w:cs="仿宋_GB2312"/>
          <w:kern w:val="2"/>
          <w:sz w:val="27"/>
          <w:szCs w:val="27"/>
          <w:lang w:eastAsia="zh-CN" w:bidi="ar"/>
        </w:rPr>
        <w:t>项目下达旗县区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20</w:t>
      </w:r>
      <w:r>
        <w:rPr>
          <w:rFonts w:hint="eastAsia" w:ascii="仿宋_GB2312" w:hAnsi="宋体" w:eastAsia="仿宋_GB2312" w:cs="仿宋_GB2312"/>
          <w:kern w:val="2"/>
          <w:sz w:val="27"/>
          <w:szCs w:val="27"/>
          <w:lang w:bidi="ar"/>
        </w:rPr>
        <w:t>．特困人员救助供养（款）农村特困人员救助供养支出（项）。年初预算</w:t>
      </w:r>
      <w:r>
        <w:rPr>
          <w:rFonts w:hint="eastAsia" w:ascii="仿宋_GB2312" w:hAnsi="宋体" w:eastAsia="仿宋_GB2312" w:cs="仿宋_GB2312"/>
          <w:kern w:val="2"/>
          <w:sz w:val="27"/>
          <w:szCs w:val="27"/>
          <w:u w:val="single"/>
          <w:lang w:bidi="ar"/>
        </w:rPr>
        <w:t>1393.57</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农村</w:t>
      </w:r>
      <w:r>
        <w:rPr>
          <w:rFonts w:hint="eastAsia" w:ascii="仿宋_GB2312" w:hAnsi="宋体" w:eastAsia="仿宋_GB2312" w:cs="仿宋_GB2312"/>
          <w:kern w:val="2"/>
          <w:sz w:val="27"/>
          <w:szCs w:val="27"/>
          <w:lang w:bidi="ar"/>
        </w:rPr>
        <w:t>特困人员救助供养</w:t>
      </w:r>
      <w:r>
        <w:rPr>
          <w:rFonts w:hint="eastAsia" w:ascii="仿宋_GB2312" w:hAnsi="宋体" w:eastAsia="仿宋_GB2312" w:cs="仿宋_GB2312"/>
          <w:kern w:val="2"/>
          <w:sz w:val="27"/>
          <w:szCs w:val="27"/>
          <w:lang w:eastAsia="zh-CN" w:bidi="ar"/>
        </w:rPr>
        <w:t>项目下达旗县区</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21</w:t>
      </w:r>
      <w:r>
        <w:rPr>
          <w:rFonts w:hint="eastAsia" w:ascii="仿宋_GB2312" w:hAnsi="宋体" w:eastAsia="仿宋_GB2312" w:cs="仿宋_GB2312"/>
          <w:kern w:val="2"/>
          <w:sz w:val="27"/>
          <w:szCs w:val="27"/>
          <w:lang w:bidi="ar"/>
        </w:rPr>
        <w:t>．其他生活救助（款）其他城市生活救助（项）。年初预算</w:t>
      </w:r>
      <w:r>
        <w:rPr>
          <w:rFonts w:hint="eastAsia" w:ascii="仿宋_GB2312" w:hAnsi="宋体" w:eastAsia="仿宋_GB2312" w:cs="仿宋_GB2312"/>
          <w:kern w:val="2"/>
          <w:sz w:val="27"/>
          <w:szCs w:val="27"/>
          <w:u w:val="single"/>
          <w:lang w:bidi="ar"/>
        </w:rPr>
        <w:t>839</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564.53</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67.29</w:t>
      </w:r>
      <w:r>
        <w:rPr>
          <w:rFonts w:hint="eastAsia" w:ascii="仿宋_GB2312" w:hAnsi="宋体" w:eastAsia="仿宋_GB2312" w:cs="仿宋_GB2312"/>
          <w:kern w:val="2"/>
          <w:sz w:val="27"/>
          <w:szCs w:val="27"/>
          <w:lang w:bidi="ar"/>
        </w:rPr>
        <w:t>%。决算数与年初预算数的差异原因：年初预算分配下达旗县区。</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b/>
          <w:bCs/>
          <w:kern w:val="0"/>
          <w:sz w:val="27"/>
          <w:szCs w:val="27"/>
        </w:rPr>
      </w:pPr>
      <w:r>
        <w:rPr>
          <w:rFonts w:ascii="Times New Roman" w:hAnsi="Times New Roman" w:eastAsia="楷体" w:cs="Times New Roman"/>
          <w:b/>
          <w:bCs/>
          <w:kern w:val="0"/>
          <w:sz w:val="27"/>
          <w:szCs w:val="27"/>
        </w:rPr>
        <w:t>（</w:t>
      </w:r>
      <w:r>
        <w:rPr>
          <w:rFonts w:hint="eastAsia" w:eastAsia="楷体" w:cs="Times New Roman"/>
          <w:b/>
          <w:bCs/>
          <w:kern w:val="0"/>
          <w:sz w:val="27"/>
          <w:szCs w:val="27"/>
          <w:lang w:eastAsia="zh-CN"/>
        </w:rPr>
        <w:t>三</w:t>
      </w:r>
      <w:r>
        <w:rPr>
          <w:rFonts w:ascii="Times New Roman" w:hAnsi="Times New Roman" w:eastAsia="楷体" w:cs="Times New Roman"/>
          <w:b/>
          <w:bCs/>
          <w:kern w:val="0"/>
          <w:sz w:val="27"/>
          <w:szCs w:val="27"/>
        </w:rPr>
        <w:t>）卫生健康支出（类）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卫生健康支出类决算数为</w:t>
      </w:r>
      <w:r>
        <w:rPr>
          <w:rFonts w:hint="eastAsia" w:ascii="仿宋_GB2312" w:hAnsi="宋体" w:eastAsia="仿宋_GB2312" w:cs="仿宋_GB2312"/>
          <w:kern w:val="2"/>
          <w:sz w:val="27"/>
          <w:szCs w:val="27"/>
          <w:u w:val="single"/>
          <w:lang w:bidi="ar"/>
        </w:rPr>
        <w:t>185.41</w:t>
      </w:r>
      <w:r>
        <w:rPr>
          <w:rFonts w:hint="eastAsia" w:ascii="仿宋_GB2312" w:hAnsi="宋体" w:eastAsia="仿宋_GB2312" w:cs="仿宋_GB2312"/>
          <w:kern w:val="2"/>
          <w:sz w:val="27"/>
          <w:szCs w:val="27"/>
          <w:lang w:bidi="ar"/>
        </w:rPr>
        <w:t>万元，与年初预算相比</w:t>
      </w:r>
      <w:r>
        <w:rPr>
          <w:rFonts w:hint="eastAsia" w:ascii="仿宋_GB2312" w:hAnsi="宋体" w:eastAsia="仿宋_GB2312" w:cs="仿宋_GB2312"/>
          <w:kern w:val="2"/>
          <w:sz w:val="27"/>
          <w:szCs w:val="27"/>
          <w:lang w:eastAsia="zh-CN" w:bidi="ar"/>
        </w:rPr>
        <w:t>减少</w:t>
      </w:r>
      <w:r>
        <w:rPr>
          <w:rFonts w:hint="eastAsia" w:ascii="仿宋_GB2312" w:hAnsi="宋体" w:eastAsia="仿宋_GB2312" w:cs="仿宋_GB2312"/>
          <w:kern w:val="2"/>
          <w:sz w:val="27"/>
          <w:szCs w:val="27"/>
          <w:u w:val="single"/>
          <w:lang w:bidi="ar"/>
        </w:rPr>
        <w:t>172.37</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1．行政事业单位医疗（款）行政单位医疗（项）。年初预算</w:t>
      </w:r>
      <w:r>
        <w:rPr>
          <w:rFonts w:hint="eastAsia" w:ascii="仿宋_GB2312" w:hAnsi="宋体" w:eastAsia="仿宋_GB2312" w:cs="仿宋_GB2312"/>
          <w:kern w:val="2"/>
          <w:sz w:val="27"/>
          <w:szCs w:val="27"/>
          <w:u w:val="single"/>
          <w:lang w:bidi="ar"/>
        </w:rPr>
        <w:t>21.9</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20.21</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92.29</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年内人员变动</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2．行政事业单位医疗（款）公务员医疗补助（项）。年初预算</w:t>
      </w:r>
      <w:r>
        <w:rPr>
          <w:rFonts w:hint="eastAsia" w:ascii="仿宋_GB2312" w:hAnsi="宋体" w:eastAsia="仿宋_GB2312" w:cs="仿宋_GB2312"/>
          <w:kern w:val="2"/>
          <w:sz w:val="27"/>
          <w:szCs w:val="27"/>
          <w:u w:val="single"/>
          <w:lang w:bidi="ar"/>
        </w:rPr>
        <w:t>7.88</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7.7</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97.72</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年内人员变动</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3．医疗救助（款）其他医疗救助支出（项）。年初预算</w:t>
      </w:r>
      <w:r>
        <w:rPr>
          <w:rFonts w:hint="eastAsia" w:ascii="仿宋_GB2312" w:hAnsi="宋体" w:eastAsia="仿宋_GB2312" w:cs="仿宋_GB2312"/>
          <w:kern w:val="2"/>
          <w:sz w:val="27"/>
          <w:szCs w:val="27"/>
          <w:u w:val="single"/>
          <w:lang w:bidi="ar"/>
        </w:rPr>
        <w:t>328</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157.51</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48.02</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福利单位院民医疗费用按照实际情况支出</w:t>
      </w:r>
      <w:r>
        <w:rPr>
          <w:rFonts w:hint="eastAsia" w:ascii="仿宋_GB2312" w:hAnsi="宋体" w:eastAsia="仿宋_GB2312" w:cs="仿宋_GB2312"/>
          <w:kern w:val="2"/>
          <w:sz w:val="27"/>
          <w:szCs w:val="27"/>
          <w:lang w:bidi="ar"/>
        </w:rPr>
        <w:t>。</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b/>
          <w:bCs/>
          <w:kern w:val="0"/>
          <w:sz w:val="27"/>
          <w:szCs w:val="27"/>
        </w:rPr>
      </w:pPr>
      <w:r>
        <w:rPr>
          <w:rFonts w:ascii="Times New Roman" w:hAnsi="Times New Roman" w:eastAsia="楷体" w:cs="Times New Roman"/>
          <w:b/>
          <w:bCs/>
          <w:kern w:val="0"/>
          <w:sz w:val="27"/>
          <w:szCs w:val="27"/>
        </w:rPr>
        <w:t>（</w:t>
      </w:r>
      <w:r>
        <w:rPr>
          <w:rFonts w:hint="eastAsia" w:eastAsia="楷体" w:cs="Times New Roman"/>
          <w:b/>
          <w:bCs/>
          <w:kern w:val="0"/>
          <w:sz w:val="27"/>
          <w:szCs w:val="27"/>
          <w:lang w:eastAsia="zh-CN"/>
        </w:rPr>
        <w:t>四</w:t>
      </w:r>
      <w:r>
        <w:rPr>
          <w:rFonts w:ascii="Times New Roman" w:hAnsi="Times New Roman" w:eastAsia="楷体" w:cs="Times New Roman"/>
          <w:b/>
          <w:bCs/>
          <w:kern w:val="0"/>
          <w:sz w:val="27"/>
          <w:szCs w:val="27"/>
        </w:rPr>
        <w:t>）住房保障支出（类）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住房保障支出类决算数为</w:t>
      </w:r>
      <w:r>
        <w:rPr>
          <w:rFonts w:hint="eastAsia" w:ascii="仿宋_GB2312" w:hAnsi="宋体" w:eastAsia="仿宋_GB2312" w:cs="仿宋_GB2312"/>
          <w:kern w:val="2"/>
          <w:sz w:val="27"/>
          <w:szCs w:val="27"/>
          <w:u w:val="single"/>
          <w:lang w:bidi="ar"/>
        </w:rPr>
        <w:t>52.97</w:t>
      </w:r>
      <w:r>
        <w:rPr>
          <w:rFonts w:hint="eastAsia" w:ascii="仿宋_GB2312" w:hAnsi="宋体" w:eastAsia="仿宋_GB2312" w:cs="仿宋_GB2312"/>
          <w:kern w:val="2"/>
          <w:sz w:val="27"/>
          <w:szCs w:val="27"/>
          <w:lang w:bidi="ar"/>
        </w:rPr>
        <w:t>万元，与年初预算相比</w:t>
      </w:r>
      <w:r>
        <w:rPr>
          <w:rFonts w:hint="eastAsia" w:ascii="仿宋_GB2312" w:hAnsi="宋体" w:eastAsia="仿宋_GB2312" w:cs="仿宋_GB2312"/>
          <w:kern w:val="2"/>
          <w:sz w:val="27"/>
          <w:szCs w:val="27"/>
          <w:lang w:eastAsia="zh-CN" w:bidi="ar"/>
        </w:rPr>
        <w:t>增加</w:t>
      </w:r>
      <w:r>
        <w:rPr>
          <w:rFonts w:hint="eastAsia" w:ascii="仿宋_GB2312" w:hAnsi="宋体" w:eastAsia="仿宋_GB2312" w:cs="仿宋_GB2312"/>
          <w:kern w:val="2"/>
          <w:sz w:val="27"/>
          <w:szCs w:val="27"/>
          <w:u w:val="single"/>
          <w:lang w:bidi="ar"/>
        </w:rPr>
        <w:t>3.61</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1．住房改革支出（款）住房公积金（项）。年初预算</w:t>
      </w:r>
      <w:r>
        <w:rPr>
          <w:rFonts w:hint="eastAsia" w:ascii="仿宋_GB2312" w:hAnsi="宋体" w:eastAsia="仿宋_GB2312" w:cs="仿宋_GB2312"/>
          <w:kern w:val="2"/>
          <w:sz w:val="27"/>
          <w:szCs w:val="27"/>
          <w:u w:val="single"/>
          <w:lang w:bidi="ar"/>
        </w:rPr>
        <w:t>40.62</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44.23</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108.9</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年内人员变动</w:t>
      </w:r>
      <w:r>
        <w:rPr>
          <w:rFonts w:hint="eastAsia" w:ascii="仿宋_GB2312" w:hAnsi="宋体" w:eastAsia="仿宋_GB2312" w:cs="仿宋_GB2312"/>
          <w:kern w:val="2"/>
          <w:sz w:val="27"/>
          <w:szCs w:val="27"/>
          <w:lang w:bidi="ar"/>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2</w:t>
      </w:r>
      <w:r>
        <w:rPr>
          <w:rFonts w:hint="eastAsia" w:ascii="仿宋_GB2312" w:hAnsi="宋体" w:eastAsia="仿宋_GB2312" w:cs="仿宋_GB2312"/>
          <w:kern w:val="2"/>
          <w:sz w:val="27"/>
          <w:szCs w:val="27"/>
          <w:lang w:bidi="ar"/>
        </w:rPr>
        <w:t>．住房改革支出（款）购房补贴（项）。年初预算</w:t>
      </w:r>
      <w:r>
        <w:rPr>
          <w:rFonts w:hint="eastAsia" w:ascii="仿宋_GB2312" w:hAnsi="宋体" w:eastAsia="仿宋_GB2312" w:cs="仿宋_GB2312"/>
          <w:kern w:val="2"/>
          <w:sz w:val="27"/>
          <w:szCs w:val="27"/>
          <w:u w:val="single"/>
          <w:lang w:bidi="ar"/>
        </w:rPr>
        <w:t>8.74</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8.74</w:t>
      </w:r>
      <w:r>
        <w:rPr>
          <w:rFonts w:hint="eastAsia" w:ascii="仿宋_GB2312" w:hAnsi="宋体" w:eastAsia="仿宋_GB2312" w:cs="仿宋_GB2312"/>
          <w:kern w:val="2"/>
          <w:sz w:val="27"/>
          <w:szCs w:val="27"/>
          <w:lang w:bidi="ar"/>
        </w:rPr>
        <w:t>万元，完成年初预算的</w:t>
      </w:r>
      <w:r>
        <w:rPr>
          <w:rFonts w:hint="eastAsia" w:ascii="仿宋_GB2312" w:hAnsi="宋体" w:eastAsia="仿宋_GB2312" w:cs="仿宋_GB2312"/>
          <w:kern w:val="2"/>
          <w:sz w:val="27"/>
          <w:szCs w:val="27"/>
          <w:u w:val="single"/>
          <w:lang w:bidi="ar"/>
        </w:rPr>
        <w:t>99.95</w:t>
      </w:r>
      <w:r>
        <w:rPr>
          <w:rFonts w:hint="eastAsia" w:ascii="仿宋_GB2312" w:hAnsi="宋体" w:eastAsia="仿宋_GB2312" w:cs="仿宋_GB2312"/>
          <w:kern w:val="2"/>
          <w:sz w:val="27"/>
          <w:szCs w:val="27"/>
          <w:lang w:bidi="ar"/>
        </w:rPr>
        <w:t>%。决算数与年初预算数的差异原因：</w:t>
      </w:r>
      <w:r>
        <w:rPr>
          <w:rFonts w:hint="eastAsia" w:ascii="仿宋_GB2312" w:hAnsi="宋体" w:eastAsia="仿宋_GB2312" w:cs="仿宋_GB2312"/>
          <w:kern w:val="2"/>
          <w:sz w:val="27"/>
          <w:szCs w:val="27"/>
          <w:lang w:eastAsia="zh-CN" w:bidi="ar"/>
        </w:rPr>
        <w:t>年内人员变动</w:t>
      </w:r>
      <w:r>
        <w:rPr>
          <w:rFonts w:hint="eastAsia" w:ascii="仿宋_GB2312" w:hAnsi="宋体" w:eastAsia="仿宋_GB2312" w:cs="仿宋_GB2312"/>
          <w:kern w:val="2"/>
          <w:sz w:val="27"/>
          <w:szCs w:val="27"/>
          <w:lang w:bidi="ar"/>
        </w:rPr>
        <w:t>。</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六、一般公共预算财政拨款基本支出决算情况说明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内蒙古自治区呼和浩特市民政局（本级）2023年度一般公共预算财政拨款基本支出决算</w:t>
      </w:r>
      <w:r>
        <w:rPr>
          <w:rFonts w:hint="eastAsia" w:ascii="仿宋_GB2312" w:hAnsi="宋体" w:eastAsia="仿宋_GB2312" w:cs="仿宋_GB2312"/>
          <w:kern w:val="2"/>
          <w:sz w:val="27"/>
          <w:szCs w:val="27"/>
          <w:u w:val="single"/>
          <w:lang w:bidi="ar"/>
        </w:rPr>
        <w:t>847.85</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（一）人员经费</w:t>
      </w:r>
      <w:r>
        <w:rPr>
          <w:rFonts w:hint="eastAsia" w:ascii="仿宋_GB2312" w:hAnsi="宋体" w:eastAsia="仿宋_GB2312" w:cs="仿宋_GB2312"/>
          <w:b/>
          <w:bCs/>
          <w:kern w:val="2"/>
          <w:sz w:val="27"/>
          <w:szCs w:val="27"/>
          <w:u w:val="single"/>
          <w:lang w:bidi="ar"/>
        </w:rPr>
        <w:t>776.40</w:t>
      </w:r>
      <w:r>
        <w:rPr>
          <w:rFonts w:hint="eastAsia" w:ascii="仿宋_GB2312" w:hAnsi="宋体" w:eastAsia="仿宋_GB2312" w:cs="仿宋_GB2312"/>
          <w:b/>
          <w:bCs/>
          <w:kern w:val="2"/>
          <w:sz w:val="27"/>
          <w:szCs w:val="27"/>
          <w:lang w:bidi="ar"/>
        </w:rPr>
        <w:t>万元。</w:t>
      </w:r>
      <w:r>
        <w:rPr>
          <w:rFonts w:hint="eastAsia" w:ascii="仿宋_GB2312" w:hAnsi="宋体" w:eastAsia="仿宋_GB2312" w:cs="仿宋_GB2312"/>
          <w:kern w:val="2"/>
          <w:sz w:val="27"/>
          <w:szCs w:val="27"/>
          <w:lang w:bidi="ar"/>
        </w:rPr>
        <w:t>主要包括：基本工资、津贴补贴、奖金、社会保障缴费、离休费、退休费、抚恤金、生活补助、住房公积金等。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（二）公用经费</w:t>
      </w:r>
      <w:r>
        <w:rPr>
          <w:rFonts w:hint="eastAsia" w:ascii="仿宋_GB2312" w:hAnsi="宋体" w:eastAsia="仿宋_GB2312" w:cs="仿宋_GB2312"/>
          <w:b/>
          <w:bCs/>
          <w:kern w:val="2"/>
          <w:sz w:val="27"/>
          <w:szCs w:val="27"/>
          <w:u w:val="single"/>
          <w:lang w:bidi="ar"/>
        </w:rPr>
        <w:t>71.45</w:t>
      </w:r>
      <w:r>
        <w:rPr>
          <w:rFonts w:hint="eastAsia" w:ascii="仿宋_GB2312" w:hAnsi="宋体" w:eastAsia="仿宋_GB2312" w:cs="仿宋_GB2312"/>
          <w:b/>
          <w:bCs/>
          <w:kern w:val="2"/>
          <w:sz w:val="27"/>
          <w:szCs w:val="27"/>
          <w:lang w:bidi="ar"/>
        </w:rPr>
        <w:t>万元。</w:t>
      </w:r>
      <w:r>
        <w:rPr>
          <w:rFonts w:hint="eastAsia" w:ascii="仿宋_GB2312" w:hAnsi="宋体" w:eastAsia="仿宋_GB2312" w:cs="仿宋_GB2312"/>
          <w:kern w:val="2"/>
          <w:sz w:val="27"/>
          <w:szCs w:val="27"/>
          <w:lang w:bidi="ar"/>
        </w:rPr>
        <w:t>主要包括：办公费、印刷费、邮电费、差旅费、维修（护）费、培训费、公务接待费、劳务费、委托业务费、福利费、其他交通费用、其他商品和服务支出等。</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七、一般公共预算财政拨款项目支出决算情况说明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内蒙古自治区呼和浩特市民政局（本级）2023年度一般公共预算财政拨款项目支出决算</w:t>
      </w:r>
      <w:r>
        <w:rPr>
          <w:rFonts w:hint="eastAsia" w:ascii="仿宋_GB2312" w:hAnsi="宋体" w:eastAsia="仿宋_GB2312" w:cs="仿宋_GB2312"/>
          <w:kern w:val="2"/>
          <w:sz w:val="27"/>
          <w:szCs w:val="27"/>
          <w:u w:val="single"/>
          <w:lang w:bidi="ar"/>
        </w:rPr>
        <w:t>1,797.39</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b w:val="0"/>
          <w:bCs w:val="0"/>
          <w:kern w:val="2"/>
          <w:sz w:val="27"/>
          <w:szCs w:val="27"/>
          <w:lang w:bidi="ar"/>
        </w:rPr>
      </w:pPr>
      <w:r>
        <w:rPr>
          <w:rFonts w:hint="eastAsia" w:ascii="仿宋_GB2312" w:hAnsi="宋体" w:eastAsia="仿宋_GB2312" w:cs="仿宋_GB2312"/>
          <w:b/>
          <w:bCs/>
          <w:kern w:val="2"/>
          <w:sz w:val="27"/>
          <w:szCs w:val="27"/>
          <w:lang w:bidi="ar"/>
        </w:rPr>
        <w:t>（一）工资福利支出</w:t>
      </w:r>
      <w:r>
        <w:rPr>
          <w:rFonts w:hint="eastAsia" w:ascii="仿宋_GB2312" w:hAnsi="宋体" w:eastAsia="仿宋_GB2312" w:cs="仿宋_GB2312"/>
          <w:b/>
          <w:bCs/>
          <w:kern w:val="2"/>
          <w:sz w:val="27"/>
          <w:szCs w:val="27"/>
          <w:u w:val="single"/>
          <w:lang w:bidi="ar"/>
        </w:rPr>
        <w:t>0.00</w:t>
      </w:r>
      <w:r>
        <w:rPr>
          <w:rFonts w:hint="eastAsia" w:ascii="仿宋_GB2312" w:hAnsi="宋体" w:eastAsia="仿宋_GB2312" w:cs="仿宋_GB2312"/>
          <w:b/>
          <w:bCs/>
          <w:kern w:val="2"/>
          <w:sz w:val="27"/>
          <w:szCs w:val="27"/>
          <w:lang w:bidi="ar"/>
        </w:rPr>
        <w:t>万元。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b w:val="0"/>
          <w:bCs w:val="0"/>
          <w:kern w:val="2"/>
          <w:sz w:val="27"/>
          <w:szCs w:val="27"/>
          <w:lang w:bidi="ar"/>
        </w:rPr>
      </w:pPr>
      <w:r>
        <w:rPr>
          <w:rFonts w:hint="eastAsia" w:ascii="仿宋_GB2312" w:hAnsi="宋体" w:eastAsia="仿宋_GB2312" w:cs="仿宋_GB2312"/>
          <w:b/>
          <w:bCs/>
          <w:kern w:val="2"/>
          <w:sz w:val="27"/>
          <w:szCs w:val="27"/>
          <w:lang w:bidi="ar"/>
        </w:rPr>
        <w:t>（二）商品和服务支出</w:t>
      </w:r>
      <w:r>
        <w:rPr>
          <w:rFonts w:hint="eastAsia" w:ascii="仿宋_GB2312" w:hAnsi="宋体" w:eastAsia="仿宋_GB2312" w:cs="仿宋_GB2312"/>
          <w:b/>
          <w:bCs/>
          <w:kern w:val="2"/>
          <w:sz w:val="27"/>
          <w:szCs w:val="27"/>
          <w:u w:val="single"/>
          <w:lang w:bidi="ar"/>
        </w:rPr>
        <w:t>665.52</w:t>
      </w:r>
      <w:r>
        <w:rPr>
          <w:rFonts w:hint="eastAsia" w:ascii="仿宋_GB2312" w:hAnsi="宋体" w:eastAsia="仿宋_GB2312" w:cs="仿宋_GB2312"/>
          <w:b/>
          <w:bCs/>
          <w:kern w:val="2"/>
          <w:sz w:val="27"/>
          <w:szCs w:val="27"/>
          <w:lang w:bidi="ar"/>
        </w:rPr>
        <w:t>万元。</w:t>
      </w:r>
      <w:r>
        <w:rPr>
          <w:rFonts w:hint="eastAsia" w:ascii="仿宋_GB2312" w:hAnsi="宋体" w:eastAsia="仿宋_GB2312" w:cs="仿宋_GB2312"/>
          <w:b w:val="0"/>
          <w:bCs w:val="0"/>
          <w:kern w:val="2"/>
          <w:sz w:val="27"/>
          <w:szCs w:val="27"/>
          <w:lang w:bidi="ar"/>
        </w:rPr>
        <w:t>主要包括：办公费、印刷费、邮电费、差旅费、维修（护）费、租赁费、培训费、劳务费、委托业务费</w:t>
      </w:r>
      <w:r>
        <w:rPr>
          <w:rFonts w:hint="eastAsia" w:ascii="仿宋_GB2312" w:hAnsi="宋体" w:eastAsia="仿宋_GB2312" w:cs="仿宋_GB2312"/>
          <w:b w:val="0"/>
          <w:bCs w:val="0"/>
          <w:kern w:val="2"/>
          <w:sz w:val="27"/>
          <w:szCs w:val="27"/>
          <w:lang w:eastAsia="zh-CN" w:bidi="ar"/>
        </w:rPr>
        <w:t>、</w:t>
      </w:r>
      <w:r>
        <w:rPr>
          <w:rFonts w:hint="eastAsia" w:ascii="仿宋_GB2312" w:hAnsi="宋体" w:eastAsia="仿宋_GB2312" w:cs="仿宋_GB2312"/>
          <w:b w:val="0"/>
          <w:bCs w:val="0"/>
          <w:kern w:val="2"/>
          <w:sz w:val="27"/>
          <w:szCs w:val="27"/>
          <w:lang w:bidi="ar"/>
        </w:rPr>
        <w:t>其他交通费用、其他商品和服务支出等。</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八、财政拨款“三公”经费支出决算情况说明</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b/>
          <w:bCs/>
          <w:kern w:val="0"/>
          <w:sz w:val="27"/>
          <w:szCs w:val="27"/>
        </w:rPr>
      </w:pPr>
      <w:r>
        <w:rPr>
          <w:rFonts w:ascii="Times New Roman" w:hAnsi="Times New Roman" w:eastAsia="楷体" w:cs="Times New Roman"/>
          <w:b/>
          <w:bCs/>
          <w:kern w:val="0"/>
          <w:sz w:val="27"/>
          <w:szCs w:val="27"/>
        </w:rPr>
        <w:t>（一）财政拨款“三公”经费支出总体情况说明。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内蒙古自治区呼和浩特市民政局（本级）2023年度财政拨款“三公”经费全年预算</w:t>
      </w:r>
      <w:r>
        <w:rPr>
          <w:rFonts w:hint="eastAsia" w:ascii="仿宋_GB2312" w:hAnsi="宋体" w:eastAsia="仿宋_GB2312" w:cs="仿宋_GB2312"/>
          <w:kern w:val="2"/>
          <w:sz w:val="27"/>
          <w:szCs w:val="27"/>
          <w:u w:val="single"/>
          <w:lang w:bidi="ar"/>
        </w:rPr>
        <w:t>2.10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0.31</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u w:val="single"/>
          <w:lang w:bidi="ar"/>
        </w:rPr>
        <w:t>14.64</w:t>
      </w:r>
      <w:r>
        <w:rPr>
          <w:rFonts w:hint="eastAsia" w:ascii="仿宋_GB2312" w:hAnsi="宋体" w:eastAsia="仿宋_GB2312" w:cs="仿宋_GB2312"/>
          <w:kern w:val="2"/>
          <w:sz w:val="27"/>
          <w:szCs w:val="27"/>
          <w:lang w:bidi="ar"/>
        </w:rPr>
        <w:t>%。其中：因公出国（境）费全年预算</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bidi="ar"/>
        </w:rPr>
        <w:t>%；公务用车购置及运行维护费全年预算</w:t>
      </w:r>
      <w:r>
        <w:rPr>
          <w:rFonts w:hint="eastAsia" w:ascii="仿宋_GB2312" w:hAnsi="宋体" w:eastAsia="仿宋_GB2312" w:cs="仿宋_GB2312"/>
          <w:kern w:val="2"/>
          <w:sz w:val="27"/>
          <w:szCs w:val="27"/>
          <w:u w:val="single"/>
          <w:lang w:bidi="ar"/>
        </w:rPr>
        <w:t>0.00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bidi="ar"/>
        </w:rPr>
        <w:t>%；公务接待费全年预算</w:t>
      </w:r>
      <w:r>
        <w:rPr>
          <w:rFonts w:hint="eastAsia" w:ascii="仿宋_GB2312" w:hAnsi="宋体" w:eastAsia="仿宋_GB2312" w:cs="仿宋_GB2312"/>
          <w:kern w:val="2"/>
          <w:sz w:val="27"/>
          <w:szCs w:val="27"/>
          <w:u w:val="single"/>
          <w:lang w:bidi="ar"/>
        </w:rPr>
        <w:t>2.10</w:t>
      </w:r>
      <w:r>
        <w:rPr>
          <w:rFonts w:hint="eastAsia" w:ascii="仿宋_GB2312" w:hAnsi="宋体" w:eastAsia="仿宋_GB2312" w:cs="仿宋_GB2312"/>
          <w:kern w:val="2"/>
          <w:sz w:val="27"/>
          <w:szCs w:val="27"/>
          <w:lang w:bidi="ar"/>
        </w:rPr>
        <w:t>万元，支出决算</w:t>
      </w:r>
      <w:r>
        <w:rPr>
          <w:rFonts w:hint="eastAsia" w:ascii="仿宋_GB2312" w:hAnsi="宋体" w:eastAsia="仿宋_GB2312" w:cs="仿宋_GB2312"/>
          <w:kern w:val="2"/>
          <w:sz w:val="27"/>
          <w:szCs w:val="27"/>
          <w:u w:val="single"/>
          <w:lang w:bidi="ar"/>
        </w:rPr>
        <w:t>0.31</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u w:val="single"/>
          <w:lang w:bidi="ar"/>
        </w:rPr>
        <w:t>14.64</w:t>
      </w:r>
      <w:r>
        <w:rPr>
          <w:rFonts w:hint="eastAsia" w:ascii="仿宋_GB2312" w:hAnsi="宋体" w:eastAsia="仿宋_GB2312" w:cs="仿宋_GB2312"/>
          <w:kern w:val="2"/>
          <w:sz w:val="27"/>
          <w:szCs w:val="27"/>
          <w:lang w:bidi="ar"/>
        </w:rPr>
        <w:t>%。2023年度一般公共预算财政拨款“三公”经费支出决算与预算差异原因</w:t>
      </w:r>
      <w:r>
        <w:rPr>
          <w:rFonts w:hint="eastAsia" w:ascii="仿宋_GB2312" w:hAnsi="宋体" w:eastAsia="仿宋_GB2312" w:cs="仿宋_GB2312"/>
          <w:kern w:val="2"/>
          <w:sz w:val="27"/>
          <w:szCs w:val="27"/>
          <w:lang w:eastAsia="zh-CN" w:bidi="ar"/>
        </w:rPr>
        <w:t>：严把公务接待审批关,压缩公务接待费</w:t>
      </w:r>
      <w:r>
        <w:rPr>
          <w:rFonts w:hint="eastAsia" w:ascii="仿宋_GB2312" w:hAnsi="宋体" w:eastAsia="仿宋_GB2312" w:cs="仿宋_GB2312"/>
          <w:kern w:val="2"/>
          <w:sz w:val="27"/>
          <w:szCs w:val="27"/>
          <w:lang w:bidi="ar"/>
        </w:rPr>
        <w:t>。</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楷体" w:cs="Times New Roman"/>
          <w:b/>
          <w:bCs/>
          <w:kern w:val="0"/>
          <w:sz w:val="27"/>
          <w:szCs w:val="27"/>
        </w:rPr>
      </w:pPr>
      <w:r>
        <w:rPr>
          <w:rFonts w:ascii="Times New Roman" w:hAnsi="Times New Roman" w:eastAsia="楷体" w:cs="Times New Roman"/>
          <w:b/>
          <w:bCs/>
          <w:kern w:val="0"/>
          <w:sz w:val="27"/>
          <w:szCs w:val="27"/>
        </w:rPr>
        <w:t>（二）财政拨款“三公”经费支出具体情况说明。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ascii="fang_song_gb2312" w:hAnsi="fang_song_gb2312" w:eastAsia="fang_song_gb2312" w:cs="fang_song_gb2312"/>
          <w:kern w:val="0"/>
          <w:sz w:val="27"/>
          <w:szCs w:val="27"/>
        </w:rPr>
        <w:t>内</w:t>
      </w:r>
      <w:r>
        <w:rPr>
          <w:rFonts w:hint="eastAsia" w:ascii="仿宋_GB2312" w:hAnsi="宋体" w:eastAsia="仿宋_GB2312" w:cs="仿宋_GB2312"/>
          <w:kern w:val="2"/>
          <w:sz w:val="27"/>
          <w:szCs w:val="27"/>
          <w:lang w:bidi="ar"/>
        </w:rPr>
        <w:t>蒙古自治区呼和浩特市民政局（本级）2023年度财政拨款“三公”经费支出0.31万元。因公出国（境）费支出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%；公务用车购置及运行维护费支出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万元，占</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%；公务接待费支出0.31万元，占</w:t>
      </w:r>
      <w:r>
        <w:rPr>
          <w:rFonts w:hint="eastAsia" w:ascii="仿宋_GB2312" w:hAnsi="宋体" w:eastAsia="仿宋_GB2312" w:cs="仿宋_GB2312"/>
          <w:kern w:val="2"/>
          <w:sz w:val="27"/>
          <w:szCs w:val="27"/>
          <w:u w:val="single"/>
          <w:lang w:bidi="ar"/>
        </w:rPr>
        <w:t>10</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1.因公出国（境）费支出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万元，全年出国（境）团组</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个，累计</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人次。与上年决算相比，增加（减少）</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万元，增长（减少）</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bidi="ar"/>
        </w:rPr>
        <w:t>%，变动原因：本年无预算安排及无相关支出，与上年无变化。</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2.公务用车购置及运行维护费支出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（1）公务用车购置支出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万元。本年度使用财政拨款购置公务用车0辆，开支内容：</w:t>
      </w:r>
      <w:r>
        <w:rPr>
          <w:rFonts w:hint="eastAsia" w:ascii="仿宋_GB2312" w:hAnsi="宋体" w:eastAsia="仿宋_GB2312" w:cs="仿宋_GB2312"/>
          <w:kern w:val="2"/>
          <w:sz w:val="27"/>
          <w:szCs w:val="27"/>
          <w:lang w:eastAsia="zh-CN" w:bidi="ar"/>
        </w:rPr>
        <w:t>无</w:t>
      </w:r>
      <w:r>
        <w:rPr>
          <w:rFonts w:hint="eastAsia" w:ascii="仿宋_GB2312" w:hAnsi="宋体" w:eastAsia="仿宋_GB2312" w:cs="仿宋_GB2312"/>
          <w:kern w:val="2"/>
          <w:sz w:val="27"/>
          <w:szCs w:val="27"/>
          <w:lang w:bidi="ar"/>
        </w:rPr>
        <w:t>。与上年决算相比，增加（减少）</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万元，增长（减少）</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bidi="ar"/>
        </w:rPr>
        <w:t>%，变动原因：本年无预算安排及无相关支出，与上年无变化。</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（2）公务用车运行维护费支出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万元。公务用车运行维护费主要用于按规定保留的公务用车的燃料费、维修费、过桥过路费、保险费、安全奖励费用等支出。截至2023年12月31日，使用财政拨款开支的公务用车保有量为</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辆。与上年决算相比，增加（减少）</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万元，增长（减少）</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bidi="ar"/>
        </w:rPr>
        <w:t>%，变动原因：本年无预算安排及无相关支出，与上年无变化。</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3.公务接待费支出0.31万元。其中：国内公务接待支出</w:t>
      </w:r>
      <w:r>
        <w:rPr>
          <w:rFonts w:hint="eastAsia" w:ascii="仿宋_GB2312" w:hAnsi="宋体" w:eastAsia="仿宋_GB2312" w:cs="仿宋_GB2312"/>
          <w:kern w:val="2"/>
          <w:sz w:val="27"/>
          <w:szCs w:val="27"/>
          <w:u w:val="single"/>
          <w:lang w:bidi="ar"/>
        </w:rPr>
        <w:t>0.31</w:t>
      </w:r>
      <w:r>
        <w:rPr>
          <w:rFonts w:hint="eastAsia" w:ascii="仿宋_GB2312" w:hAnsi="宋体" w:eastAsia="仿宋_GB2312" w:cs="仿宋_GB2312"/>
          <w:kern w:val="2"/>
          <w:sz w:val="27"/>
          <w:szCs w:val="27"/>
          <w:lang w:bidi="ar"/>
        </w:rPr>
        <w:t>万元，接待</w:t>
      </w:r>
      <w:r>
        <w:rPr>
          <w:rFonts w:hint="eastAsia" w:ascii="仿宋_GB2312" w:hAnsi="宋体" w:eastAsia="仿宋_GB2312" w:cs="仿宋_GB2312"/>
          <w:kern w:val="2"/>
          <w:sz w:val="27"/>
          <w:szCs w:val="27"/>
          <w:u w:val="single"/>
          <w:lang w:bidi="ar"/>
        </w:rPr>
        <w:t>3</w:t>
      </w:r>
      <w:r>
        <w:rPr>
          <w:rFonts w:hint="eastAsia" w:ascii="仿宋_GB2312" w:hAnsi="宋体" w:eastAsia="仿宋_GB2312" w:cs="仿宋_GB2312"/>
          <w:kern w:val="2"/>
          <w:sz w:val="27"/>
          <w:szCs w:val="27"/>
          <w:lang w:bidi="ar"/>
        </w:rPr>
        <w:t>批次，</w:t>
      </w:r>
      <w:r>
        <w:rPr>
          <w:rFonts w:hint="eastAsia" w:ascii="仿宋_GB2312" w:hAnsi="宋体" w:eastAsia="仿宋_GB2312" w:cs="仿宋_GB2312"/>
          <w:kern w:val="2"/>
          <w:sz w:val="27"/>
          <w:szCs w:val="27"/>
          <w:u w:val="single"/>
          <w:lang w:bidi="ar"/>
        </w:rPr>
        <w:t>24</w:t>
      </w:r>
      <w:r>
        <w:rPr>
          <w:rFonts w:hint="eastAsia" w:ascii="仿宋_GB2312" w:hAnsi="宋体" w:eastAsia="仿宋_GB2312" w:cs="仿宋_GB2312"/>
          <w:kern w:val="2"/>
          <w:sz w:val="27"/>
          <w:szCs w:val="27"/>
          <w:lang w:bidi="ar"/>
        </w:rPr>
        <w:t>人次，开支内容：他省市及各盟市考察接待支出；国（境）外公务接待支出</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万元，接待</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批次，</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人次，开支内容：</w:t>
      </w:r>
      <w:r>
        <w:rPr>
          <w:rFonts w:hint="eastAsia" w:ascii="仿宋_GB2312" w:hAnsi="宋体" w:eastAsia="仿宋_GB2312" w:cs="仿宋_GB2312"/>
          <w:kern w:val="2"/>
          <w:sz w:val="27"/>
          <w:szCs w:val="27"/>
          <w:lang w:eastAsia="zh-CN" w:bidi="ar"/>
        </w:rPr>
        <w:t>无</w:t>
      </w:r>
      <w:r>
        <w:rPr>
          <w:rFonts w:hint="eastAsia" w:ascii="仿宋_GB2312" w:hAnsi="宋体" w:eastAsia="仿宋_GB2312" w:cs="仿宋_GB2312"/>
          <w:kern w:val="2"/>
          <w:sz w:val="27"/>
          <w:szCs w:val="27"/>
          <w:lang w:bidi="ar"/>
        </w:rPr>
        <w:t>。与上年决算相比，</w:t>
      </w:r>
      <w:r>
        <w:rPr>
          <w:rFonts w:hint="eastAsia" w:ascii="仿宋_GB2312" w:hAnsi="宋体" w:eastAsia="仿宋_GB2312" w:cs="仿宋_GB2312"/>
          <w:kern w:val="2"/>
          <w:sz w:val="27"/>
          <w:szCs w:val="27"/>
          <w:lang w:eastAsia="zh-CN" w:bidi="ar"/>
        </w:rPr>
        <w:t>减少</w:t>
      </w:r>
      <w:r>
        <w:rPr>
          <w:rFonts w:hint="eastAsia" w:ascii="仿宋_GB2312" w:hAnsi="宋体" w:eastAsia="仿宋_GB2312" w:cs="仿宋_GB2312"/>
          <w:kern w:val="2"/>
          <w:sz w:val="27"/>
          <w:szCs w:val="27"/>
          <w:u w:val="single"/>
          <w:lang w:bidi="ar"/>
        </w:rPr>
        <w:t>0.10</w:t>
      </w:r>
      <w:r>
        <w:rPr>
          <w:rFonts w:hint="eastAsia" w:ascii="仿宋_GB2312" w:hAnsi="宋体" w:eastAsia="仿宋_GB2312" w:cs="仿宋_GB2312"/>
          <w:kern w:val="2"/>
          <w:sz w:val="27"/>
          <w:szCs w:val="27"/>
          <w:lang w:bidi="ar"/>
        </w:rPr>
        <w:t>万元，</w:t>
      </w:r>
      <w:r>
        <w:rPr>
          <w:rFonts w:hint="eastAsia" w:ascii="仿宋_GB2312" w:hAnsi="宋体" w:eastAsia="仿宋_GB2312" w:cs="仿宋_GB2312"/>
          <w:kern w:val="2"/>
          <w:sz w:val="27"/>
          <w:szCs w:val="27"/>
          <w:lang w:eastAsia="zh-CN" w:bidi="ar"/>
        </w:rPr>
        <w:t>减少</w:t>
      </w:r>
      <w:r>
        <w:rPr>
          <w:rFonts w:hint="eastAsia" w:ascii="仿宋_GB2312" w:hAnsi="宋体" w:eastAsia="仿宋_GB2312" w:cs="仿宋_GB2312"/>
          <w:kern w:val="2"/>
          <w:sz w:val="27"/>
          <w:szCs w:val="27"/>
          <w:u w:val="single"/>
          <w:lang w:bidi="ar"/>
        </w:rPr>
        <w:t>23.76</w:t>
      </w:r>
      <w:r>
        <w:rPr>
          <w:rFonts w:hint="eastAsia" w:ascii="仿宋_GB2312" w:hAnsi="宋体" w:eastAsia="仿宋_GB2312" w:cs="仿宋_GB2312"/>
          <w:kern w:val="2"/>
          <w:sz w:val="27"/>
          <w:szCs w:val="27"/>
          <w:lang w:bidi="ar"/>
        </w:rPr>
        <w:t>%，变动原因：严把公务接待审批关,压缩公务接待费。</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九、政府性基金预算财政拨款支出决算情况说明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内蒙古自治区呼和浩特市民政局（本级）2023年度政府性基金预算财政拨款支出决算</w:t>
      </w:r>
      <w:r>
        <w:rPr>
          <w:rFonts w:hint="eastAsia" w:ascii="仿宋_GB2312" w:hAnsi="宋体" w:eastAsia="仿宋_GB2312" w:cs="仿宋_GB2312"/>
          <w:kern w:val="2"/>
          <w:sz w:val="27"/>
          <w:szCs w:val="27"/>
          <w:u w:val="single"/>
          <w:lang w:bidi="ar"/>
        </w:rPr>
        <w:t>1,369.74</w:t>
      </w:r>
      <w:r>
        <w:rPr>
          <w:rFonts w:hint="eastAsia" w:ascii="仿宋_GB2312" w:hAnsi="宋体" w:eastAsia="仿宋_GB2312" w:cs="仿宋_GB2312"/>
          <w:kern w:val="2"/>
          <w:sz w:val="27"/>
          <w:szCs w:val="27"/>
          <w:lang w:bidi="ar"/>
        </w:rPr>
        <w:t>万元。与上年决算相比，</w:t>
      </w:r>
      <w:r>
        <w:rPr>
          <w:rFonts w:hint="eastAsia" w:ascii="仿宋_GB2312" w:hAnsi="宋体" w:eastAsia="仿宋_GB2312" w:cs="仿宋_GB2312"/>
          <w:kern w:val="2"/>
          <w:sz w:val="27"/>
          <w:szCs w:val="27"/>
          <w:lang w:eastAsia="zh-CN" w:bidi="ar"/>
        </w:rPr>
        <w:t>增加</w:t>
      </w:r>
      <w:r>
        <w:rPr>
          <w:rFonts w:hint="eastAsia" w:ascii="仿宋_GB2312" w:hAnsi="宋体" w:eastAsia="仿宋_GB2312" w:cs="仿宋_GB2312"/>
          <w:kern w:val="2"/>
          <w:sz w:val="27"/>
          <w:szCs w:val="27"/>
          <w:u w:val="single"/>
          <w:lang w:bidi="ar"/>
        </w:rPr>
        <w:t>711.89</w:t>
      </w:r>
      <w:r>
        <w:rPr>
          <w:rFonts w:hint="eastAsia" w:ascii="仿宋_GB2312" w:hAnsi="宋体" w:eastAsia="仿宋_GB2312" w:cs="仿宋_GB2312"/>
          <w:kern w:val="2"/>
          <w:sz w:val="27"/>
          <w:szCs w:val="27"/>
          <w:lang w:bidi="ar"/>
        </w:rPr>
        <w:t>万元，</w:t>
      </w:r>
      <w:r>
        <w:rPr>
          <w:rFonts w:hint="eastAsia" w:ascii="仿宋_GB2312" w:hAnsi="宋体" w:eastAsia="仿宋_GB2312" w:cs="仿宋_GB2312"/>
          <w:kern w:val="2"/>
          <w:sz w:val="27"/>
          <w:szCs w:val="27"/>
          <w:lang w:eastAsia="zh-CN" w:bidi="ar"/>
        </w:rPr>
        <w:t>增长</w:t>
      </w:r>
      <w:r>
        <w:rPr>
          <w:rFonts w:hint="eastAsia" w:ascii="仿宋_GB2312" w:hAnsi="宋体" w:eastAsia="仿宋_GB2312" w:cs="仿宋_GB2312"/>
          <w:kern w:val="2"/>
          <w:sz w:val="27"/>
          <w:szCs w:val="27"/>
          <w:u w:val="single"/>
          <w:lang w:bidi="ar"/>
        </w:rPr>
        <w:t>108.21</w:t>
      </w:r>
      <w:r>
        <w:rPr>
          <w:rFonts w:hint="eastAsia" w:ascii="仿宋_GB2312" w:hAnsi="宋体" w:eastAsia="仿宋_GB2312" w:cs="仿宋_GB2312"/>
          <w:kern w:val="2"/>
          <w:sz w:val="27"/>
          <w:szCs w:val="27"/>
          <w:lang w:bidi="ar"/>
        </w:rPr>
        <w:t>%，变动原因：</w:t>
      </w:r>
      <w:r>
        <w:rPr>
          <w:rFonts w:hint="eastAsia" w:ascii="仿宋_GB2312" w:hAnsi="宋体" w:eastAsia="仿宋_GB2312" w:cs="仿宋_GB2312"/>
          <w:kern w:val="2"/>
          <w:sz w:val="27"/>
          <w:szCs w:val="27"/>
          <w:lang w:eastAsia="zh-CN" w:bidi="ar"/>
        </w:rPr>
        <w:t>上级下达福利彩票公益金资助</w:t>
      </w:r>
      <w:r>
        <w:rPr>
          <w:rFonts w:hint="eastAsia" w:ascii="仿宋_GB2312" w:hAnsi="宋体" w:eastAsia="仿宋_GB2312" w:cs="仿宋_GB2312"/>
          <w:kern w:val="2"/>
          <w:sz w:val="27"/>
          <w:szCs w:val="27"/>
          <w:lang w:bidi="ar"/>
        </w:rPr>
        <w:t>项目</w:t>
      </w:r>
      <w:r>
        <w:rPr>
          <w:rFonts w:hint="eastAsia" w:ascii="仿宋_GB2312" w:hAnsi="宋体" w:eastAsia="仿宋_GB2312" w:cs="仿宋_GB2312"/>
          <w:kern w:val="2"/>
          <w:sz w:val="27"/>
          <w:szCs w:val="27"/>
          <w:lang w:eastAsia="zh-CN" w:bidi="ar"/>
        </w:rPr>
        <w:t>增加</w:t>
      </w:r>
      <w:r>
        <w:rPr>
          <w:rFonts w:hint="eastAsia" w:ascii="仿宋_GB2312" w:hAnsi="宋体" w:eastAsia="仿宋_GB2312" w:cs="仿宋_GB2312"/>
          <w:kern w:val="2"/>
          <w:sz w:val="27"/>
          <w:szCs w:val="27"/>
          <w:lang w:bidi="ar"/>
        </w:rPr>
        <w:t>。其中：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（一）其他支出（类）彩票公益金安排的支出（款）用于社会福利的彩票公益金支出（项）支出</w:t>
      </w:r>
      <w:r>
        <w:rPr>
          <w:rFonts w:hint="eastAsia" w:ascii="仿宋_GB2312" w:hAnsi="宋体" w:eastAsia="仿宋_GB2312" w:cs="仿宋_GB2312"/>
          <w:kern w:val="2"/>
          <w:sz w:val="27"/>
          <w:szCs w:val="27"/>
          <w:u w:val="single"/>
          <w:lang w:bidi="ar"/>
        </w:rPr>
        <w:t>1,369.74</w:t>
      </w:r>
      <w:r>
        <w:rPr>
          <w:rFonts w:hint="eastAsia" w:ascii="仿宋_GB2312" w:hAnsi="宋体" w:eastAsia="仿宋_GB2312" w:cs="仿宋_GB2312"/>
          <w:kern w:val="2"/>
          <w:sz w:val="27"/>
          <w:szCs w:val="27"/>
          <w:lang w:bidi="ar"/>
        </w:rPr>
        <w:t>元，主要用于居家和社区养老示范中心建设</w:t>
      </w:r>
      <w:r>
        <w:rPr>
          <w:rFonts w:hint="eastAsia" w:ascii="仿宋_GB2312" w:hAnsi="宋体" w:eastAsia="仿宋_GB2312" w:cs="仿宋_GB2312"/>
          <w:kern w:val="2"/>
          <w:sz w:val="27"/>
          <w:szCs w:val="27"/>
          <w:lang w:eastAsia="zh-CN" w:bidi="ar"/>
        </w:rPr>
        <w:t>、老年人意外伤害保险项目</w:t>
      </w:r>
      <w:r>
        <w:rPr>
          <w:rFonts w:hint="eastAsia" w:ascii="仿宋_GB2312" w:hAnsi="宋体" w:eastAsia="仿宋_GB2312" w:cs="仿宋_GB2312"/>
          <w:kern w:val="2"/>
          <w:sz w:val="27"/>
          <w:szCs w:val="27"/>
          <w:lang w:bidi="ar"/>
        </w:rPr>
        <w:t>。</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十、国有资本经营预算财政拨款支出决算情况说明</w:t>
      </w:r>
    </w:p>
    <w:p>
      <w:pPr>
        <w:keepNext w:val="0"/>
        <w:keepLines w:val="0"/>
        <w:pageBreakBefore w:val="0"/>
        <w:widowControl/>
        <w:kinsoku/>
        <w:wordWrap/>
        <w:overflowPunct/>
        <w:topLinePunct w:val="0"/>
        <w:autoSpaceDE/>
        <w:autoSpaceDN/>
        <w:bidi w:val="0"/>
        <w:adjustRightInd/>
        <w:snapToGrid/>
        <w:spacing w:line="240" w:lineRule="auto"/>
        <w:ind w:firstLine="540" w:firstLineChars="200"/>
        <w:textAlignment w:val="auto"/>
        <w:rPr>
          <w:rFonts w:ascii="Times New Roman" w:hAnsi="Times New Roman" w:eastAsia="Times New Roman" w:cs="Times New Roman"/>
          <w:kern w:val="0"/>
          <w:sz w:val="24"/>
        </w:rPr>
      </w:pPr>
      <w:r>
        <w:rPr>
          <w:rFonts w:hint="eastAsia" w:ascii="仿宋_GB2312" w:hAnsi="宋体" w:eastAsia="仿宋_GB2312" w:cs="仿宋_GB2312"/>
          <w:kern w:val="2"/>
          <w:sz w:val="27"/>
          <w:szCs w:val="27"/>
          <w:lang w:bidi="ar"/>
        </w:rPr>
        <w:t>内蒙古自治区呼和浩特市民政局（本级）2023年度国有资本经营预算财政拨款支出决算</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万元。与上年决算相比，增加（减少）</w:t>
      </w:r>
      <w:r>
        <w:rPr>
          <w:rFonts w:hint="eastAsia" w:ascii="仿宋_GB2312" w:hAnsi="宋体" w:eastAsia="仿宋_GB2312" w:cs="仿宋_GB2312"/>
          <w:kern w:val="2"/>
          <w:sz w:val="27"/>
          <w:szCs w:val="27"/>
          <w:u w:val="single"/>
          <w:lang w:eastAsia="zh-CN" w:bidi="ar"/>
        </w:rPr>
        <w:t>0.00</w:t>
      </w:r>
      <w:r>
        <w:rPr>
          <w:rFonts w:hint="eastAsia" w:ascii="仿宋_GB2312" w:hAnsi="宋体" w:eastAsia="仿宋_GB2312" w:cs="仿宋_GB2312"/>
          <w:kern w:val="2"/>
          <w:sz w:val="27"/>
          <w:szCs w:val="27"/>
          <w:lang w:bidi="ar"/>
        </w:rPr>
        <w:t>万元，增长（减少）</w:t>
      </w:r>
      <w:r>
        <w:rPr>
          <w:rFonts w:hint="eastAsia" w:ascii="仿宋_GB2312" w:hAnsi="宋体" w:eastAsia="仿宋_GB2312" w:cs="仿宋_GB2312"/>
          <w:kern w:val="2"/>
          <w:sz w:val="27"/>
          <w:szCs w:val="27"/>
          <w:u w:val="single"/>
          <w:lang w:eastAsia="zh-CN" w:bidi="ar"/>
        </w:rPr>
        <w:t>NaN</w:t>
      </w:r>
      <w:r>
        <w:rPr>
          <w:rFonts w:hint="eastAsia" w:ascii="仿宋_GB2312" w:hAnsi="宋体" w:eastAsia="仿宋_GB2312" w:cs="仿宋_GB2312"/>
          <w:kern w:val="2"/>
          <w:sz w:val="27"/>
          <w:szCs w:val="27"/>
          <w:lang w:bidi="ar"/>
        </w:rPr>
        <w:t>%，变动原因：本</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无国有资本经营预算财政拨款收、支、余。</w:t>
      </w:r>
    </w:p>
    <w:p>
      <w:pPr>
        <w:keepNext w:val="0"/>
        <w:keepLines w:val="0"/>
        <w:pageBreakBefore w:val="0"/>
        <w:widowControl/>
        <w:kinsoku/>
        <w:wordWrap/>
        <w:overflowPunct/>
        <w:topLinePunct w:val="0"/>
        <w:autoSpaceDE/>
        <w:autoSpaceDN/>
        <w:bidi w:val="0"/>
        <w:adjustRightInd/>
        <w:snapToGrid/>
        <w:spacing w:line="240" w:lineRule="auto"/>
        <w:ind w:firstLine="542" w:firstLineChars="200"/>
        <w:textAlignment w:val="auto"/>
        <w:rPr>
          <w:rFonts w:ascii="Times New Roman" w:hAnsi="Times New Roman" w:eastAsia="Times New Roman" w:cs="Times New Roman"/>
          <w:kern w:val="0"/>
          <w:sz w:val="24"/>
        </w:rPr>
      </w:pPr>
      <w:r>
        <w:rPr>
          <w:rFonts w:ascii="黑体" w:hAnsi="黑体" w:eastAsia="黑体" w:cs="黑体"/>
          <w:b/>
          <w:bCs/>
          <w:kern w:val="0"/>
          <w:sz w:val="27"/>
          <w:szCs w:val="27"/>
        </w:rPr>
        <w:t>十一、机构运行经费支出决算情况说明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highlight w:val="none"/>
          <w:lang w:bidi="ar"/>
        </w:rPr>
      </w:pPr>
      <w:r>
        <w:rPr>
          <w:rFonts w:hint="eastAsia" w:ascii="仿宋_GB2312" w:hAnsi="宋体" w:eastAsia="仿宋_GB2312" w:cs="仿宋_GB2312"/>
          <w:kern w:val="2"/>
          <w:sz w:val="27"/>
          <w:szCs w:val="27"/>
          <w:lang w:bidi="ar"/>
        </w:rPr>
        <w:t>内蒙古自治区呼和</w:t>
      </w:r>
      <w:r>
        <w:rPr>
          <w:rFonts w:hint="eastAsia" w:ascii="仿宋_GB2312" w:hAnsi="宋体" w:eastAsia="仿宋_GB2312" w:cs="仿宋_GB2312"/>
          <w:kern w:val="2"/>
          <w:sz w:val="27"/>
          <w:szCs w:val="27"/>
          <w:highlight w:val="none"/>
          <w:lang w:bidi="ar"/>
        </w:rPr>
        <w:t>浩特市民政局（本级）2023年度机构运行经费支出决算</w:t>
      </w:r>
      <w:r>
        <w:rPr>
          <w:rFonts w:hint="eastAsia" w:ascii="仿宋_GB2312" w:hAnsi="宋体" w:eastAsia="仿宋_GB2312" w:cs="仿宋_GB2312"/>
          <w:kern w:val="2"/>
          <w:sz w:val="27"/>
          <w:szCs w:val="27"/>
          <w:highlight w:val="none"/>
          <w:u w:val="single"/>
          <w:lang w:bidi="ar"/>
        </w:rPr>
        <w:t>71.45</w:t>
      </w:r>
      <w:r>
        <w:rPr>
          <w:rFonts w:hint="eastAsia" w:ascii="仿宋_GB2312" w:hAnsi="宋体" w:eastAsia="仿宋_GB2312" w:cs="仿宋_GB2312"/>
          <w:kern w:val="2"/>
          <w:sz w:val="27"/>
          <w:szCs w:val="27"/>
          <w:highlight w:val="none"/>
          <w:lang w:bidi="ar"/>
        </w:rPr>
        <w:t>万元。比上年决算相比，</w:t>
      </w:r>
      <w:r>
        <w:rPr>
          <w:rFonts w:hint="eastAsia" w:ascii="仿宋_GB2312" w:hAnsi="宋体" w:eastAsia="仿宋_GB2312" w:cs="仿宋_GB2312"/>
          <w:kern w:val="2"/>
          <w:sz w:val="27"/>
          <w:szCs w:val="27"/>
          <w:highlight w:val="none"/>
          <w:lang w:eastAsia="zh-CN" w:bidi="ar"/>
        </w:rPr>
        <w:t>减少</w:t>
      </w:r>
      <w:r>
        <w:rPr>
          <w:rFonts w:hint="eastAsia" w:ascii="仿宋_GB2312" w:hAnsi="宋体" w:eastAsia="仿宋_GB2312" w:cs="仿宋_GB2312"/>
          <w:kern w:val="2"/>
          <w:sz w:val="27"/>
          <w:szCs w:val="27"/>
          <w:highlight w:val="none"/>
          <w:u w:val="single"/>
          <w:lang w:bidi="ar"/>
        </w:rPr>
        <w:t>0.54</w:t>
      </w:r>
      <w:r>
        <w:rPr>
          <w:rFonts w:hint="eastAsia" w:ascii="仿宋_GB2312" w:hAnsi="宋体" w:eastAsia="仿宋_GB2312" w:cs="仿宋_GB2312"/>
          <w:kern w:val="2"/>
          <w:sz w:val="27"/>
          <w:szCs w:val="27"/>
          <w:highlight w:val="none"/>
          <w:lang w:bidi="ar"/>
        </w:rPr>
        <w:t>万元，</w:t>
      </w:r>
      <w:r>
        <w:rPr>
          <w:rFonts w:hint="eastAsia" w:ascii="仿宋_GB2312" w:hAnsi="宋体" w:eastAsia="仿宋_GB2312" w:cs="仿宋_GB2312"/>
          <w:kern w:val="2"/>
          <w:sz w:val="27"/>
          <w:szCs w:val="27"/>
          <w:highlight w:val="none"/>
          <w:lang w:eastAsia="zh-CN" w:bidi="ar"/>
        </w:rPr>
        <w:t>减少</w:t>
      </w:r>
      <w:r>
        <w:rPr>
          <w:rFonts w:hint="eastAsia" w:ascii="仿宋_GB2312" w:hAnsi="宋体" w:eastAsia="仿宋_GB2312" w:cs="仿宋_GB2312"/>
          <w:kern w:val="2"/>
          <w:sz w:val="27"/>
          <w:szCs w:val="27"/>
          <w:highlight w:val="none"/>
          <w:u w:val="single"/>
          <w:lang w:bidi="ar"/>
        </w:rPr>
        <w:t>0.74</w:t>
      </w:r>
      <w:r>
        <w:rPr>
          <w:rFonts w:hint="eastAsia" w:ascii="仿宋_GB2312" w:hAnsi="宋体" w:eastAsia="仿宋_GB2312" w:cs="仿宋_GB2312"/>
          <w:kern w:val="2"/>
          <w:sz w:val="27"/>
          <w:szCs w:val="27"/>
          <w:highlight w:val="none"/>
          <w:lang w:bidi="ar"/>
        </w:rPr>
        <w:t>%，变动原因：按照实际工作需求支出。</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十二、政府采购支出决算情况说明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内蒙古自治区呼和浩特市民政局（本级）2023年度政府采购支出总额</w:t>
      </w:r>
      <w:r>
        <w:rPr>
          <w:rFonts w:hint="eastAsia" w:ascii="仿宋_GB2312" w:hAnsi="宋体" w:eastAsia="仿宋_GB2312" w:cs="仿宋_GB2312"/>
          <w:kern w:val="2"/>
          <w:sz w:val="27"/>
          <w:szCs w:val="27"/>
          <w:u w:val="single"/>
          <w:lang w:bidi="ar"/>
        </w:rPr>
        <w:t>1,823.62</w:t>
      </w:r>
      <w:r>
        <w:rPr>
          <w:rFonts w:hint="eastAsia" w:ascii="仿宋_GB2312" w:hAnsi="宋体" w:eastAsia="仿宋_GB2312" w:cs="仿宋_GB2312"/>
          <w:kern w:val="2"/>
          <w:sz w:val="27"/>
          <w:szCs w:val="27"/>
          <w:lang w:bidi="ar"/>
        </w:rPr>
        <w:t>万元，其中：政府采购货物支出</w:t>
      </w:r>
      <w:r>
        <w:rPr>
          <w:rFonts w:hint="eastAsia" w:ascii="仿宋_GB2312" w:hAnsi="宋体" w:eastAsia="仿宋_GB2312" w:cs="仿宋_GB2312"/>
          <w:kern w:val="2"/>
          <w:sz w:val="27"/>
          <w:szCs w:val="27"/>
          <w:u w:val="single"/>
          <w:lang w:bidi="ar"/>
        </w:rPr>
        <w:t>7.84</w:t>
      </w:r>
      <w:r>
        <w:rPr>
          <w:rFonts w:hint="eastAsia" w:ascii="仿宋_GB2312" w:hAnsi="宋体" w:eastAsia="仿宋_GB2312" w:cs="仿宋_GB2312"/>
          <w:kern w:val="2"/>
          <w:sz w:val="27"/>
          <w:szCs w:val="27"/>
          <w:lang w:bidi="ar"/>
        </w:rPr>
        <w:t>万元、政府采购工程支出</w:t>
      </w:r>
      <w:r>
        <w:rPr>
          <w:rFonts w:hint="eastAsia" w:ascii="仿宋_GB2312" w:hAnsi="宋体" w:eastAsia="仿宋_GB2312" w:cs="仿宋_GB2312"/>
          <w:kern w:val="2"/>
          <w:sz w:val="27"/>
          <w:szCs w:val="27"/>
          <w:u w:val="single"/>
          <w:lang w:bidi="ar"/>
        </w:rPr>
        <w:t>1,074.40</w:t>
      </w:r>
      <w:r>
        <w:rPr>
          <w:rFonts w:hint="eastAsia" w:ascii="仿宋_GB2312" w:hAnsi="宋体" w:eastAsia="仿宋_GB2312" w:cs="仿宋_GB2312"/>
          <w:kern w:val="2"/>
          <w:sz w:val="27"/>
          <w:szCs w:val="27"/>
          <w:lang w:bidi="ar"/>
        </w:rPr>
        <w:t>万元、政府采购服务支出</w:t>
      </w:r>
      <w:r>
        <w:rPr>
          <w:rFonts w:hint="eastAsia" w:ascii="仿宋_GB2312" w:hAnsi="宋体" w:eastAsia="仿宋_GB2312" w:cs="仿宋_GB2312"/>
          <w:kern w:val="2"/>
          <w:sz w:val="27"/>
          <w:szCs w:val="27"/>
          <w:u w:val="single"/>
          <w:lang w:bidi="ar"/>
        </w:rPr>
        <w:t>741.38</w:t>
      </w:r>
      <w:r>
        <w:rPr>
          <w:rFonts w:hint="eastAsia" w:ascii="仿宋_GB2312" w:hAnsi="宋体" w:eastAsia="仿宋_GB2312" w:cs="仿宋_GB2312"/>
          <w:kern w:val="2"/>
          <w:sz w:val="27"/>
          <w:szCs w:val="27"/>
          <w:lang w:bidi="ar"/>
        </w:rPr>
        <w:t>万元。政府采购授予中小企业合同金额</w:t>
      </w:r>
      <w:r>
        <w:rPr>
          <w:rFonts w:hint="eastAsia" w:ascii="仿宋_GB2312" w:hAnsi="宋体" w:eastAsia="仿宋_GB2312" w:cs="仿宋_GB2312"/>
          <w:kern w:val="2"/>
          <w:sz w:val="27"/>
          <w:szCs w:val="27"/>
          <w:u w:val="single"/>
          <w:lang w:bidi="ar"/>
        </w:rPr>
        <w:t>227.40</w:t>
      </w:r>
      <w:r>
        <w:rPr>
          <w:rFonts w:hint="eastAsia" w:ascii="仿宋_GB2312" w:hAnsi="宋体" w:eastAsia="仿宋_GB2312" w:cs="仿宋_GB2312"/>
          <w:kern w:val="2"/>
          <w:sz w:val="27"/>
          <w:szCs w:val="27"/>
          <w:lang w:bidi="ar"/>
        </w:rPr>
        <w:t>万元，占政府采购支出总额的</w:t>
      </w:r>
      <w:r>
        <w:rPr>
          <w:rFonts w:hint="eastAsia" w:ascii="仿宋_GB2312" w:hAnsi="宋体" w:eastAsia="仿宋_GB2312" w:cs="仿宋_GB2312"/>
          <w:kern w:val="2"/>
          <w:sz w:val="27"/>
          <w:szCs w:val="27"/>
          <w:u w:val="single"/>
          <w:lang w:val="en-US" w:eastAsia="zh-CN" w:bidi="ar"/>
        </w:rPr>
        <w:t>12.47</w:t>
      </w:r>
      <w:r>
        <w:rPr>
          <w:rFonts w:hint="eastAsia" w:ascii="仿宋_GB2312" w:hAnsi="宋体" w:eastAsia="仿宋_GB2312" w:cs="仿宋_GB2312"/>
          <w:kern w:val="2"/>
          <w:sz w:val="27"/>
          <w:szCs w:val="27"/>
          <w:lang w:bidi="ar"/>
        </w:rPr>
        <w:t>%，其中：授予小微企业合同金额</w:t>
      </w:r>
      <w:r>
        <w:rPr>
          <w:rFonts w:hint="eastAsia" w:ascii="仿宋_GB2312" w:hAnsi="宋体" w:eastAsia="仿宋_GB2312" w:cs="仿宋_GB2312"/>
          <w:kern w:val="2"/>
          <w:sz w:val="27"/>
          <w:szCs w:val="27"/>
          <w:u w:val="single"/>
          <w:lang w:bidi="ar"/>
        </w:rPr>
        <w:t>7.50</w:t>
      </w:r>
      <w:r>
        <w:rPr>
          <w:rFonts w:hint="eastAsia" w:ascii="仿宋_GB2312" w:hAnsi="宋体" w:eastAsia="仿宋_GB2312" w:cs="仿宋_GB2312"/>
          <w:kern w:val="2"/>
          <w:sz w:val="27"/>
          <w:szCs w:val="27"/>
          <w:lang w:bidi="ar"/>
        </w:rPr>
        <w:t>万元，占政府采购支出总额的</w:t>
      </w:r>
      <w:r>
        <w:rPr>
          <w:rFonts w:hint="eastAsia" w:ascii="仿宋_GB2312" w:hAnsi="宋体" w:eastAsia="仿宋_GB2312" w:cs="仿宋_GB2312"/>
          <w:kern w:val="2"/>
          <w:sz w:val="27"/>
          <w:szCs w:val="27"/>
          <w:u w:val="single"/>
          <w:lang w:val="en-US" w:eastAsia="zh-CN" w:bidi="ar"/>
        </w:rPr>
        <w:t>0.41</w:t>
      </w:r>
      <w:r>
        <w:rPr>
          <w:rFonts w:hint="eastAsia" w:ascii="仿宋_GB2312" w:hAnsi="宋体" w:eastAsia="仿宋_GB2312" w:cs="仿宋_GB2312"/>
          <w:kern w:val="2"/>
          <w:sz w:val="27"/>
          <w:szCs w:val="27"/>
          <w:lang w:bidi="ar"/>
        </w:rPr>
        <w:t>%；货物采购授予中小企业合同金额占货物支出金额的</w:t>
      </w:r>
      <w:r>
        <w:rPr>
          <w:rFonts w:hint="eastAsia" w:ascii="仿宋_GB2312" w:hAnsi="宋体" w:eastAsia="仿宋_GB2312" w:cs="仿宋_GB2312"/>
          <w:kern w:val="2"/>
          <w:sz w:val="27"/>
          <w:szCs w:val="27"/>
          <w:u w:val="single"/>
          <w:lang w:val="en-US" w:eastAsia="zh-CN" w:bidi="ar"/>
        </w:rPr>
        <w:t>100</w:t>
      </w:r>
      <w:r>
        <w:rPr>
          <w:rFonts w:hint="eastAsia" w:ascii="仿宋_GB2312" w:hAnsi="宋体" w:eastAsia="仿宋_GB2312" w:cs="仿宋_GB2312"/>
          <w:kern w:val="2"/>
          <w:sz w:val="27"/>
          <w:szCs w:val="27"/>
          <w:lang w:bidi="ar"/>
        </w:rPr>
        <w:t>%，工程采购授予中小企业合同金额占工程支出金额的</w:t>
      </w:r>
      <w:r>
        <w:rPr>
          <w:rFonts w:hint="eastAsia" w:ascii="仿宋_GB2312" w:hAnsi="宋体" w:eastAsia="仿宋_GB2312" w:cs="仿宋_GB2312"/>
          <w:kern w:val="2"/>
          <w:sz w:val="27"/>
          <w:szCs w:val="27"/>
          <w:u w:val="single"/>
          <w:lang w:val="en-US" w:eastAsia="zh-CN" w:bidi="ar"/>
        </w:rPr>
        <w:t>0</w:t>
      </w:r>
      <w:r>
        <w:rPr>
          <w:rFonts w:hint="eastAsia" w:ascii="仿宋_GB2312" w:hAnsi="宋体" w:eastAsia="仿宋_GB2312" w:cs="仿宋_GB2312"/>
          <w:kern w:val="2"/>
          <w:sz w:val="27"/>
          <w:szCs w:val="27"/>
          <w:lang w:bidi="ar"/>
        </w:rPr>
        <w:t>%，服务采购授予中小企业合同金额占服务支出金额的</w:t>
      </w:r>
      <w:r>
        <w:rPr>
          <w:rFonts w:hint="eastAsia" w:ascii="仿宋_GB2312" w:hAnsi="宋体" w:eastAsia="仿宋_GB2312" w:cs="仿宋_GB2312"/>
          <w:kern w:val="2"/>
          <w:sz w:val="27"/>
          <w:szCs w:val="27"/>
          <w:u w:val="single"/>
          <w:lang w:val="en-US" w:eastAsia="zh-CN" w:bidi="ar"/>
        </w:rPr>
        <w:t>29.62</w:t>
      </w:r>
      <w:r>
        <w:rPr>
          <w:rFonts w:hint="eastAsia" w:ascii="仿宋_GB2312" w:hAnsi="宋体" w:eastAsia="仿宋_GB2312" w:cs="仿宋_GB2312"/>
          <w:kern w:val="2"/>
          <w:sz w:val="27"/>
          <w:szCs w:val="27"/>
          <w:lang w:bidi="ar"/>
        </w:rPr>
        <w:t>%。</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十三、国有资产占用情况说明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内蒙古自治区呼和浩特市民政局（本级）截至2023年12月31日，本</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共有车辆</w:t>
      </w:r>
      <w:r>
        <w:rPr>
          <w:rFonts w:hint="eastAsia" w:ascii="仿宋_GB2312" w:hAnsi="宋体" w:eastAsia="仿宋_GB2312" w:cs="仿宋_GB2312"/>
          <w:kern w:val="2"/>
          <w:sz w:val="27"/>
          <w:szCs w:val="27"/>
          <w:u w:val="single"/>
          <w:lang w:bidi="ar"/>
        </w:rPr>
        <w:t>14</w:t>
      </w:r>
      <w:r>
        <w:rPr>
          <w:rFonts w:hint="eastAsia" w:ascii="仿宋_GB2312" w:hAnsi="宋体" w:eastAsia="仿宋_GB2312" w:cs="仿宋_GB2312"/>
          <w:kern w:val="2"/>
          <w:sz w:val="27"/>
          <w:szCs w:val="27"/>
          <w:lang w:bidi="ar"/>
        </w:rPr>
        <w:t>辆，其中：副部（省）级及以上领导用车</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辆、主要负责人用车</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辆、机要通信用车</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辆、应急保障用车</w:t>
      </w:r>
      <w:r>
        <w:rPr>
          <w:rFonts w:hint="eastAsia" w:ascii="仿宋_GB2312" w:hAnsi="宋体" w:eastAsia="仿宋_GB2312" w:cs="仿宋_GB2312"/>
          <w:kern w:val="2"/>
          <w:sz w:val="27"/>
          <w:szCs w:val="27"/>
          <w:u w:val="single"/>
          <w:lang w:bidi="ar"/>
        </w:rPr>
        <w:t>2</w:t>
      </w:r>
      <w:r>
        <w:rPr>
          <w:rFonts w:hint="eastAsia" w:ascii="仿宋_GB2312" w:hAnsi="宋体" w:eastAsia="仿宋_GB2312" w:cs="仿宋_GB2312"/>
          <w:kern w:val="2"/>
          <w:sz w:val="27"/>
          <w:szCs w:val="27"/>
          <w:lang w:bidi="ar"/>
        </w:rPr>
        <w:t>辆、执法执勤用车</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辆、特种专业技术用车</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辆、离退休干部服务用车</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辆，其他用车</w:t>
      </w:r>
      <w:r>
        <w:rPr>
          <w:rFonts w:hint="eastAsia" w:ascii="仿宋_GB2312" w:hAnsi="宋体" w:eastAsia="仿宋_GB2312" w:cs="仿宋_GB2312"/>
          <w:kern w:val="2"/>
          <w:sz w:val="27"/>
          <w:szCs w:val="27"/>
          <w:u w:val="single"/>
          <w:lang w:bidi="ar"/>
        </w:rPr>
        <w:t>12</w:t>
      </w:r>
      <w:r>
        <w:rPr>
          <w:rFonts w:hint="eastAsia" w:ascii="仿宋_GB2312" w:hAnsi="宋体" w:eastAsia="仿宋_GB2312" w:cs="仿宋_GB2312"/>
          <w:kern w:val="2"/>
          <w:sz w:val="27"/>
          <w:szCs w:val="27"/>
          <w:lang w:bidi="ar"/>
        </w:rPr>
        <w:t>辆；单价100万元（含）以上的设备（不含车辆）</w:t>
      </w:r>
      <w:r>
        <w:rPr>
          <w:rFonts w:hint="eastAsia" w:ascii="仿宋_GB2312" w:hAnsi="宋体" w:eastAsia="仿宋_GB2312" w:cs="仿宋_GB2312"/>
          <w:kern w:val="2"/>
          <w:sz w:val="27"/>
          <w:szCs w:val="27"/>
          <w:u w:val="single"/>
          <w:lang w:bidi="ar"/>
        </w:rPr>
        <w:t>0</w:t>
      </w:r>
      <w:r>
        <w:rPr>
          <w:rFonts w:hint="eastAsia" w:ascii="仿宋_GB2312" w:hAnsi="宋体" w:eastAsia="仿宋_GB2312" w:cs="仿宋_GB2312"/>
          <w:kern w:val="2"/>
          <w:sz w:val="27"/>
          <w:szCs w:val="27"/>
          <w:lang w:bidi="ar"/>
        </w:rPr>
        <w:t>台（套）。</w:t>
      </w:r>
    </w:p>
    <w:p>
      <w:pPr>
        <w:keepNext w:val="0"/>
        <w:keepLines w:val="0"/>
        <w:pageBreakBefore w:val="0"/>
        <w:widowControl/>
        <w:kinsoku/>
        <w:wordWrap/>
        <w:overflowPunct/>
        <w:topLinePunct w:val="0"/>
        <w:autoSpaceDE/>
        <w:autoSpaceDN/>
        <w:bidi w:val="0"/>
        <w:adjustRightInd/>
        <w:snapToGrid/>
        <w:spacing w:line="240" w:lineRule="auto"/>
        <w:ind w:firstLine="542" w:firstLineChars="200"/>
        <w:jc w:val="left"/>
        <w:textAlignment w:val="auto"/>
        <w:rPr>
          <w:rFonts w:ascii="Times New Roman" w:hAnsi="Times New Roman" w:eastAsia="Times New Roman" w:cs="Times New Roman"/>
          <w:kern w:val="0"/>
          <w:sz w:val="24"/>
        </w:rPr>
      </w:pPr>
      <w:r>
        <w:rPr>
          <w:rFonts w:ascii="黑体" w:hAnsi="黑体" w:eastAsia="黑体" w:cs="黑体"/>
          <w:b/>
          <w:bCs/>
          <w:kern w:val="0"/>
          <w:sz w:val="27"/>
          <w:szCs w:val="27"/>
        </w:rPr>
        <w:t>十四、预算绩效情况说明</w:t>
      </w:r>
    </w:p>
    <w:p>
      <w:pPr>
        <w:keepNext w:val="0"/>
        <w:keepLines w:val="0"/>
        <w:pageBreakBefore w:val="0"/>
        <w:widowControl/>
        <w:kinsoku/>
        <w:wordWrap/>
        <w:overflowPunct/>
        <w:topLinePunct w:val="0"/>
        <w:autoSpaceDE/>
        <w:autoSpaceDN/>
        <w:bidi w:val="0"/>
        <w:adjustRightInd/>
        <w:snapToGrid/>
        <w:spacing w:line="240" w:lineRule="auto"/>
        <w:ind w:firstLine="540" w:firstLineChars="200"/>
        <w:jc w:val="left"/>
        <w:textAlignment w:val="auto"/>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（一）预算绩效管理工作开展情况。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内蒙古自治区呼和浩特市民政局（本级）根据预算绩效管理要求组织对2023年一般公共预算项目支出全面开展绩效自评，其中一级项目</w:t>
      </w:r>
      <w:r>
        <w:rPr>
          <w:rFonts w:hint="eastAsia" w:ascii="仿宋_GB2312" w:hAnsi="宋体" w:eastAsia="仿宋_GB2312" w:cs="仿宋_GB2312"/>
          <w:kern w:val="2"/>
          <w:sz w:val="27"/>
          <w:szCs w:val="27"/>
          <w:lang w:val="en-US" w:eastAsia="zh-CN" w:bidi="ar"/>
        </w:rPr>
        <w:t>0</w:t>
      </w:r>
      <w:r>
        <w:rPr>
          <w:rFonts w:hint="eastAsia" w:ascii="仿宋_GB2312" w:hAnsi="宋体" w:eastAsia="仿宋_GB2312" w:cs="仿宋_GB2312"/>
          <w:kern w:val="2"/>
          <w:sz w:val="27"/>
          <w:szCs w:val="27"/>
          <w:lang w:bidi="ar"/>
        </w:rPr>
        <w:t>个，二级项目</w:t>
      </w:r>
      <w:r>
        <w:rPr>
          <w:rFonts w:hint="eastAsia" w:ascii="仿宋_GB2312" w:hAnsi="宋体" w:eastAsia="仿宋_GB2312" w:cs="仿宋_GB2312"/>
          <w:kern w:val="2"/>
          <w:sz w:val="27"/>
          <w:szCs w:val="27"/>
          <w:lang w:val="en-US" w:eastAsia="zh-CN" w:bidi="ar"/>
        </w:rPr>
        <w:t>43</w:t>
      </w:r>
      <w:r>
        <w:rPr>
          <w:rFonts w:hint="eastAsia" w:ascii="仿宋_GB2312" w:hAnsi="宋体" w:eastAsia="仿宋_GB2312" w:cs="仿宋_GB2312"/>
          <w:kern w:val="2"/>
          <w:sz w:val="27"/>
          <w:szCs w:val="27"/>
          <w:lang w:bidi="ar"/>
        </w:rPr>
        <w:t>个，共涉及资金22,265.09万元，占一般公共预算项目支出总额的100%；政府性基金预算项目</w:t>
      </w:r>
      <w:r>
        <w:rPr>
          <w:rFonts w:hint="eastAsia" w:ascii="仿宋_GB2312" w:hAnsi="宋体" w:eastAsia="仿宋_GB2312" w:cs="仿宋_GB2312"/>
          <w:kern w:val="2"/>
          <w:sz w:val="27"/>
          <w:szCs w:val="27"/>
          <w:lang w:val="en-US" w:eastAsia="zh-CN" w:bidi="ar"/>
        </w:rPr>
        <w:t>12</w:t>
      </w:r>
      <w:r>
        <w:rPr>
          <w:rFonts w:hint="eastAsia" w:ascii="仿宋_GB2312" w:hAnsi="宋体" w:eastAsia="仿宋_GB2312" w:cs="仿宋_GB2312"/>
          <w:kern w:val="2"/>
          <w:sz w:val="27"/>
          <w:szCs w:val="27"/>
          <w:lang w:bidi="ar"/>
        </w:rPr>
        <w:t>个，其中，一级项目</w:t>
      </w:r>
      <w:r>
        <w:rPr>
          <w:rFonts w:hint="eastAsia" w:ascii="仿宋_GB2312" w:hAnsi="宋体" w:eastAsia="仿宋_GB2312" w:cs="仿宋_GB2312"/>
          <w:kern w:val="2"/>
          <w:sz w:val="27"/>
          <w:szCs w:val="27"/>
          <w:lang w:val="en-US" w:eastAsia="zh-CN" w:bidi="ar"/>
        </w:rPr>
        <w:t>0</w:t>
      </w:r>
      <w:r>
        <w:rPr>
          <w:rFonts w:hint="eastAsia" w:ascii="仿宋_GB2312" w:hAnsi="宋体" w:eastAsia="仿宋_GB2312" w:cs="仿宋_GB2312"/>
          <w:kern w:val="2"/>
          <w:sz w:val="27"/>
          <w:szCs w:val="27"/>
          <w:lang w:bidi="ar"/>
        </w:rPr>
        <w:t>个，二级项目</w:t>
      </w:r>
      <w:r>
        <w:rPr>
          <w:rFonts w:hint="eastAsia" w:ascii="仿宋_GB2312" w:hAnsi="宋体" w:eastAsia="仿宋_GB2312" w:cs="仿宋_GB2312"/>
          <w:kern w:val="2"/>
          <w:sz w:val="27"/>
          <w:szCs w:val="27"/>
          <w:lang w:val="en-US" w:eastAsia="zh-CN" w:bidi="ar"/>
        </w:rPr>
        <w:t>20</w:t>
      </w:r>
      <w:r>
        <w:rPr>
          <w:rFonts w:hint="eastAsia" w:ascii="仿宋_GB2312" w:hAnsi="宋体" w:eastAsia="仿宋_GB2312" w:cs="仿宋_GB2312"/>
          <w:kern w:val="2"/>
          <w:sz w:val="27"/>
          <w:szCs w:val="27"/>
          <w:lang w:bidi="ar"/>
        </w:rPr>
        <w:t>个，共涉及资金57,614.16万元，占应纳入绩效自评的政府性基金预算项目支出总额的100%。</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组织对“元旦、春节慰问城乡低保、特困人员、困难群众、敬老院经费”、“政府购买居家和社区养老服务”、“社会组织管理经费”等</w:t>
      </w:r>
      <w:r>
        <w:rPr>
          <w:rFonts w:hint="eastAsia" w:ascii="仿宋_GB2312" w:hAnsi="宋体" w:eastAsia="仿宋_GB2312" w:cs="仿宋_GB2312"/>
          <w:kern w:val="2"/>
          <w:sz w:val="27"/>
          <w:szCs w:val="27"/>
          <w:lang w:val="en-US" w:eastAsia="zh-CN" w:bidi="ar"/>
        </w:rPr>
        <w:t>63</w:t>
      </w:r>
      <w:r>
        <w:rPr>
          <w:rFonts w:hint="eastAsia" w:ascii="仿宋_GB2312" w:hAnsi="宋体" w:eastAsia="仿宋_GB2312" w:cs="仿宋_GB2312"/>
          <w:kern w:val="2"/>
          <w:sz w:val="27"/>
          <w:szCs w:val="27"/>
          <w:lang w:bidi="ar"/>
        </w:rPr>
        <w:t>个项目开展了</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评价，涉及一般公共预算支出</w:t>
      </w:r>
      <w:r>
        <w:rPr>
          <w:rFonts w:hint="eastAsia" w:ascii="仿宋_GB2312" w:hAnsi="宋体" w:eastAsia="仿宋_GB2312" w:cs="仿宋_GB2312"/>
          <w:kern w:val="2"/>
          <w:sz w:val="27"/>
          <w:szCs w:val="27"/>
          <w:lang w:val="en-US" w:eastAsia="zh-CN" w:bidi="ar"/>
        </w:rPr>
        <w:t>3069.6</w:t>
      </w:r>
      <w:r>
        <w:rPr>
          <w:rFonts w:hint="eastAsia" w:ascii="仿宋_GB2312" w:hAnsi="宋体" w:eastAsia="仿宋_GB2312" w:cs="仿宋_GB2312"/>
          <w:kern w:val="2"/>
          <w:sz w:val="27"/>
          <w:szCs w:val="27"/>
          <w:lang w:bidi="ar"/>
        </w:rPr>
        <w:t>万元，政府性基金支出</w:t>
      </w:r>
      <w:r>
        <w:rPr>
          <w:rFonts w:hint="eastAsia" w:ascii="仿宋_GB2312" w:hAnsi="宋体" w:eastAsia="仿宋_GB2312" w:cs="仿宋_GB2312"/>
          <w:kern w:val="2"/>
          <w:sz w:val="27"/>
          <w:szCs w:val="27"/>
          <w:lang w:val="en-US" w:eastAsia="zh-CN" w:bidi="ar"/>
        </w:rPr>
        <w:t>1112.4</w:t>
      </w:r>
      <w:r>
        <w:rPr>
          <w:rFonts w:hint="eastAsia" w:ascii="仿宋_GB2312" w:hAnsi="宋体" w:eastAsia="仿宋_GB2312" w:cs="仿宋_GB2312"/>
          <w:kern w:val="2"/>
          <w:sz w:val="27"/>
          <w:szCs w:val="27"/>
          <w:lang w:bidi="ar"/>
        </w:rPr>
        <w:t>万。其中，对“</w:t>
      </w:r>
      <w:r>
        <w:rPr>
          <w:rFonts w:hint="eastAsia" w:ascii="仿宋_GB2312" w:hAnsi="宋体" w:eastAsia="仿宋_GB2312" w:cs="仿宋_GB2312"/>
          <w:kern w:val="2"/>
          <w:sz w:val="27"/>
          <w:szCs w:val="27"/>
          <w:lang w:eastAsia="zh-CN" w:bidi="ar"/>
        </w:rPr>
        <w:t>政府购买社会救助服务</w:t>
      </w:r>
      <w:r>
        <w:rPr>
          <w:rFonts w:hint="eastAsia" w:ascii="仿宋_GB2312" w:hAnsi="宋体" w:eastAsia="仿宋_GB2312" w:cs="仿宋_GB2312"/>
          <w:kern w:val="2"/>
          <w:sz w:val="27"/>
          <w:szCs w:val="27"/>
          <w:lang w:bidi="ar"/>
        </w:rPr>
        <w:t>”、“政府购买居家和社区养老服务”等项目分别委托相关第三方机构开展绩效评价。从评价情况看，以上项目</w:t>
      </w:r>
      <w:r>
        <w:rPr>
          <w:rFonts w:hint="eastAsia" w:ascii="仿宋_GB2312" w:hAnsi="宋体" w:eastAsia="仿宋_GB2312" w:cs="仿宋_GB2312"/>
          <w:kern w:val="2"/>
          <w:sz w:val="27"/>
          <w:szCs w:val="27"/>
          <w:lang w:eastAsia="zh-CN" w:bidi="ar"/>
        </w:rPr>
        <w:t>完成情况较好</w:t>
      </w:r>
      <w:r>
        <w:rPr>
          <w:rFonts w:hint="eastAsia" w:ascii="仿宋_GB2312" w:hAnsi="宋体" w:eastAsia="仿宋_GB2312" w:cs="仿宋_GB2312"/>
          <w:kern w:val="2"/>
          <w:sz w:val="27"/>
          <w:szCs w:val="27"/>
          <w:lang w:bidi="ar"/>
        </w:rPr>
        <w:t>。</w:t>
      </w:r>
    </w:p>
    <w:p>
      <w:pPr>
        <w:keepNext w:val="0"/>
        <w:keepLines w:val="0"/>
        <w:pageBreakBefore w:val="0"/>
        <w:widowControl/>
        <w:kinsoku/>
        <w:wordWrap/>
        <w:overflowPunct/>
        <w:topLinePunct w:val="0"/>
        <w:autoSpaceDE/>
        <w:autoSpaceDN/>
        <w:bidi w:val="0"/>
        <w:adjustRightInd/>
        <w:snapToGrid/>
        <w:spacing w:line="240" w:lineRule="auto"/>
        <w:ind w:firstLine="540" w:firstLineChars="200"/>
        <w:jc w:val="left"/>
        <w:textAlignment w:val="auto"/>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（二）</w:t>
      </w:r>
      <w:r>
        <w:rPr>
          <w:rFonts w:hint="eastAsia" w:ascii="kai_ti_gb2312" w:hAnsi="kai_ti_gb2312" w:cs="kai_ti_gb2312"/>
          <w:b/>
          <w:bCs/>
          <w:kern w:val="0"/>
          <w:sz w:val="27"/>
          <w:szCs w:val="27"/>
          <w:lang w:eastAsia="zh-CN"/>
        </w:rPr>
        <w:t>单位</w:t>
      </w:r>
      <w:r>
        <w:rPr>
          <w:rFonts w:ascii="kai_ti_gb2312" w:hAnsi="kai_ti_gb2312" w:eastAsia="kai_ti_gb2312" w:cs="kai_ti_gb2312"/>
          <w:b/>
          <w:bCs/>
          <w:kern w:val="0"/>
          <w:sz w:val="27"/>
          <w:szCs w:val="27"/>
        </w:rPr>
        <w:t>决算中项目绩效自评结果。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内蒙古自治区呼和浩特市民政局（本级）2023年度在决算中反映</w:t>
      </w:r>
      <w:r>
        <w:rPr>
          <w:rFonts w:hint="eastAsia" w:ascii="仿宋_GB2312" w:hAnsi="宋体" w:eastAsia="仿宋_GB2312" w:cs="仿宋_GB2312"/>
          <w:kern w:val="2"/>
          <w:sz w:val="27"/>
          <w:szCs w:val="27"/>
          <w:lang w:val="en-US" w:eastAsia="zh-CN" w:bidi="ar"/>
        </w:rPr>
        <w:t>3</w:t>
      </w:r>
      <w:r>
        <w:rPr>
          <w:rFonts w:hint="eastAsia" w:ascii="仿宋_GB2312" w:hAnsi="宋体" w:eastAsia="仿宋_GB2312" w:cs="仿宋_GB2312"/>
          <w:kern w:val="2"/>
          <w:sz w:val="27"/>
          <w:szCs w:val="27"/>
          <w:lang w:bidi="ar"/>
        </w:rPr>
        <w:t>个一般公共预算项目，以及</w:t>
      </w:r>
      <w:r>
        <w:rPr>
          <w:rFonts w:hint="eastAsia" w:ascii="仿宋_GB2312" w:hAnsi="宋体" w:eastAsia="仿宋_GB2312" w:cs="仿宋_GB2312"/>
          <w:kern w:val="2"/>
          <w:sz w:val="27"/>
          <w:szCs w:val="27"/>
          <w:lang w:val="en-US" w:eastAsia="zh-CN" w:bidi="ar"/>
        </w:rPr>
        <w:t>2</w:t>
      </w:r>
      <w:r>
        <w:rPr>
          <w:rFonts w:hint="eastAsia" w:ascii="仿宋_GB2312" w:hAnsi="宋体" w:eastAsia="仿宋_GB2312" w:cs="仿宋_GB2312"/>
          <w:kern w:val="2"/>
          <w:sz w:val="27"/>
          <w:szCs w:val="27"/>
          <w:lang w:bidi="ar"/>
        </w:rPr>
        <w:t>个政府性基金项目</w:t>
      </w:r>
      <w:r>
        <w:rPr>
          <w:rFonts w:hint="eastAsia" w:ascii="仿宋_GB2312" w:hAnsi="宋体" w:eastAsia="仿宋_GB2312" w:cs="仿宋_GB2312"/>
          <w:kern w:val="2"/>
          <w:sz w:val="27"/>
          <w:szCs w:val="27"/>
          <w:lang w:eastAsia="zh-CN" w:bidi="ar"/>
        </w:rPr>
        <w:t>，</w:t>
      </w:r>
      <w:r>
        <w:rPr>
          <w:rFonts w:hint="eastAsia" w:ascii="仿宋_GB2312" w:hAnsi="宋体" w:eastAsia="仿宋_GB2312" w:cs="仿宋_GB2312"/>
          <w:kern w:val="2"/>
          <w:sz w:val="27"/>
          <w:szCs w:val="27"/>
          <w:lang w:bidi="ar"/>
        </w:rPr>
        <w:t>共</w:t>
      </w:r>
      <w:r>
        <w:rPr>
          <w:rFonts w:hint="eastAsia" w:ascii="仿宋_GB2312" w:hAnsi="宋体" w:eastAsia="仿宋_GB2312" w:cs="仿宋_GB2312"/>
          <w:kern w:val="2"/>
          <w:sz w:val="27"/>
          <w:szCs w:val="27"/>
          <w:lang w:val="en-US" w:eastAsia="zh-CN" w:bidi="ar"/>
        </w:rPr>
        <w:t>5</w:t>
      </w:r>
      <w:r>
        <w:rPr>
          <w:rFonts w:hint="eastAsia" w:ascii="仿宋_GB2312" w:hAnsi="宋体" w:eastAsia="仿宋_GB2312" w:cs="仿宋_GB2312"/>
          <w:kern w:val="2"/>
          <w:sz w:val="27"/>
          <w:szCs w:val="27"/>
          <w:lang w:bidi="ar"/>
        </w:rPr>
        <w:t>个项目的绩效自评结果。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1.</w:t>
      </w:r>
      <w:r>
        <w:rPr>
          <w:rFonts w:hint="eastAsia" w:ascii="仿宋_GB2312" w:hAnsi="宋体" w:eastAsia="仿宋_GB2312" w:cs="仿宋_GB2312"/>
          <w:kern w:val="2"/>
          <w:sz w:val="27"/>
          <w:szCs w:val="27"/>
          <w:lang w:bidi="ar"/>
        </w:rPr>
        <w:t>社会组织管理经费项目自评综述：根据年初设定的绩效目标，项目自评得分</w:t>
      </w:r>
      <w:r>
        <w:rPr>
          <w:rFonts w:hint="eastAsia" w:ascii="仿宋_GB2312" w:hAnsi="宋体" w:eastAsia="仿宋_GB2312" w:cs="仿宋_GB2312"/>
          <w:kern w:val="2"/>
          <w:sz w:val="27"/>
          <w:szCs w:val="27"/>
          <w:lang w:val="en-US" w:eastAsia="zh-CN" w:bidi="ar"/>
        </w:rPr>
        <w:t>97.99</w:t>
      </w:r>
      <w:r>
        <w:rPr>
          <w:rFonts w:hint="eastAsia" w:ascii="仿宋_GB2312" w:hAnsi="宋体" w:eastAsia="仿宋_GB2312" w:cs="仿宋_GB2312"/>
          <w:kern w:val="2"/>
          <w:sz w:val="27"/>
          <w:szCs w:val="27"/>
          <w:lang w:bidi="ar"/>
        </w:rPr>
        <w:t>分。全年预算数为</w:t>
      </w:r>
      <w:r>
        <w:rPr>
          <w:rFonts w:hint="eastAsia" w:ascii="仿宋_GB2312" w:hAnsi="宋体" w:eastAsia="仿宋_GB2312" w:cs="仿宋_GB2312"/>
          <w:kern w:val="2"/>
          <w:sz w:val="27"/>
          <w:szCs w:val="27"/>
          <w:lang w:val="en-US" w:eastAsia="zh-CN" w:bidi="ar"/>
        </w:rPr>
        <w:t>19.6</w:t>
      </w:r>
      <w:r>
        <w:rPr>
          <w:rFonts w:hint="eastAsia" w:ascii="仿宋_GB2312" w:hAnsi="宋体" w:eastAsia="仿宋_GB2312" w:cs="仿宋_GB2312"/>
          <w:kern w:val="2"/>
          <w:sz w:val="27"/>
          <w:szCs w:val="27"/>
          <w:lang w:bidi="ar"/>
        </w:rPr>
        <w:t>万元，执行数为</w:t>
      </w:r>
      <w:r>
        <w:rPr>
          <w:rFonts w:hint="eastAsia" w:ascii="仿宋_GB2312" w:hAnsi="宋体" w:eastAsia="仿宋_GB2312" w:cs="仿宋_GB2312"/>
          <w:kern w:val="2"/>
          <w:sz w:val="27"/>
          <w:szCs w:val="27"/>
          <w:lang w:val="en-US" w:eastAsia="zh-CN" w:bidi="ar"/>
        </w:rPr>
        <w:t>19.58</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lang w:val="en-US" w:eastAsia="zh-CN" w:bidi="ar"/>
        </w:rPr>
        <w:t>99.9</w:t>
      </w:r>
      <w:r>
        <w:rPr>
          <w:rFonts w:hint="eastAsia" w:ascii="仿宋_GB2312" w:hAnsi="宋体" w:eastAsia="仿宋_GB2312" w:cs="仿宋_GB2312"/>
          <w:kern w:val="2"/>
          <w:sz w:val="27"/>
          <w:szCs w:val="27"/>
          <w:lang w:bidi="ar"/>
        </w:rPr>
        <w:t>%。项目绩效目标完成情况：圆满完成年度工作，对社会组织管理监管到位。发现的主要问题及原因：</w:t>
      </w:r>
      <w:r>
        <w:rPr>
          <w:rFonts w:hint="eastAsia" w:ascii="仿宋_GB2312" w:hAnsi="宋体" w:eastAsia="仿宋_GB2312" w:cs="仿宋_GB2312"/>
          <w:kern w:val="2"/>
          <w:sz w:val="27"/>
          <w:szCs w:val="27"/>
          <w:lang w:eastAsia="zh-CN" w:bidi="ar"/>
        </w:rPr>
        <w:t>无</w:t>
      </w:r>
      <w:r>
        <w:rPr>
          <w:rFonts w:hint="eastAsia" w:ascii="仿宋_GB2312" w:hAnsi="宋体" w:eastAsia="仿宋_GB2312" w:cs="仿宋_GB2312"/>
          <w:kern w:val="2"/>
          <w:sz w:val="27"/>
          <w:szCs w:val="27"/>
          <w:lang w:bidi="ar"/>
        </w:rPr>
        <w:t>。下一步改进措施：（一）后续工作计划。按照《社会组织评估管理办法》要求，社会组织等级评估工作按年度每年进行。完成政府购买社会组织管理辅助合同续约，持续加强社会组织管理。（二）措施及办法。积极宣传社会组织等级评估政策，动员和鼓励社会组织积极报名参评，对获得3A以上评估等级的社会组织，可以将评估等级证书作为信誉证明出示，评估等级牌匾应当悬挂在服务场所或者办公场所的明显位置，自觉接受社会监督；获得3A级以上评估等级可以优先接受政府职能转移，可以优先获得政府购买服务，优先获得政府奖励；获得3A级以上评估等级的基金会、慈善组织等公益性社会团体可以按照规定申请公益性捐赠税前扣除资格；获得获得4A级以上评估等级的社会组织在年度检查时，可以简化年度检查程序。努力达到以评促改、以评促建、以评促管、以评促发展的目的。加强管理力度，抽查检查社会组织，及时规范社会组织内部治理和规范发展。</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36"/>
        <w:gridCol w:w="513"/>
        <w:gridCol w:w="1043"/>
        <w:gridCol w:w="2235"/>
        <w:gridCol w:w="619"/>
        <w:gridCol w:w="610"/>
        <w:gridCol w:w="1129"/>
        <w:gridCol w:w="669"/>
        <w:gridCol w:w="553"/>
        <w:gridCol w:w="366"/>
        <w:gridCol w:w="515"/>
        <w:gridCol w:w="10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社会组织管理经费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呼和浩特市民政局（部门）</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19.60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19.60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19.58</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99.90</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19.60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19.60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19.58</w:t>
            </w:r>
          </w:p>
        </w:tc>
        <w:tc>
          <w:tcPr>
            <w:tcW w:w="0" w:type="auto"/>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99.9</w:t>
            </w:r>
          </w:p>
        </w:tc>
        <w:tc>
          <w:tcPr>
            <w:tcW w:w="0" w:type="auto"/>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按照《社会团体登记管理条例》、《民办非企业单位登记管理暂行条例》、《民办非企业单位年度检查办法》要求，对社会组织进行监管。</w:t>
            </w:r>
          </w:p>
        </w:tc>
        <w:tc>
          <w:tcPr>
            <w:tcW w:w="0" w:type="auto"/>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圆满完成年度工作，对社会组织管理监管到位。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评估社会组织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家</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发布媒体公告次数</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购买服务人数</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社会组织管理监督率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社会组织评估公告时限</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2023年12月底前</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管理成本</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19.6</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19.58</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促进社会组织有序合规运行</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实现社会组织合规高效运营和长期发展</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社会组织满意度</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97.99</w:t>
            </w:r>
          </w:p>
        </w:tc>
        <w:tc>
          <w:tcPr>
            <w:tcW w:w="0" w:type="auto"/>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2.元旦、春节慰问城乡低保、特困人员、困难群众、敬老院经费项目自评综述：根据年初设定的绩效目标，项目自评得分</w:t>
      </w:r>
      <w:r>
        <w:rPr>
          <w:rFonts w:hint="eastAsia" w:ascii="仿宋_GB2312" w:hAnsi="宋体" w:eastAsia="仿宋_GB2312" w:cs="仿宋_GB2312"/>
          <w:kern w:val="2"/>
          <w:sz w:val="27"/>
          <w:szCs w:val="27"/>
          <w:lang w:val="en-US" w:eastAsia="zh-CN" w:bidi="ar"/>
        </w:rPr>
        <w:t>100</w:t>
      </w:r>
      <w:r>
        <w:rPr>
          <w:rFonts w:hint="eastAsia" w:ascii="仿宋_GB2312" w:hAnsi="宋体" w:eastAsia="仿宋_GB2312" w:cs="仿宋_GB2312"/>
          <w:kern w:val="2"/>
          <w:sz w:val="27"/>
          <w:szCs w:val="27"/>
          <w:lang w:bidi="ar"/>
        </w:rPr>
        <w:t>分。全年预算数为</w:t>
      </w:r>
      <w:r>
        <w:rPr>
          <w:rFonts w:hint="eastAsia" w:ascii="仿宋_GB2312" w:hAnsi="宋体" w:eastAsia="仿宋_GB2312" w:cs="仿宋_GB2312"/>
          <w:kern w:val="2"/>
          <w:sz w:val="27"/>
          <w:szCs w:val="27"/>
          <w:lang w:val="en-US" w:eastAsia="zh-CN" w:bidi="ar"/>
        </w:rPr>
        <w:t>50</w:t>
      </w:r>
      <w:r>
        <w:rPr>
          <w:rFonts w:hint="eastAsia" w:ascii="仿宋_GB2312" w:hAnsi="宋体" w:eastAsia="仿宋_GB2312" w:cs="仿宋_GB2312"/>
          <w:kern w:val="2"/>
          <w:sz w:val="27"/>
          <w:szCs w:val="27"/>
          <w:lang w:bidi="ar"/>
        </w:rPr>
        <w:t>万元，执行数为</w:t>
      </w:r>
      <w:r>
        <w:rPr>
          <w:rFonts w:hint="eastAsia" w:ascii="仿宋_GB2312" w:hAnsi="宋体" w:eastAsia="仿宋_GB2312" w:cs="仿宋_GB2312"/>
          <w:kern w:val="2"/>
          <w:sz w:val="27"/>
          <w:szCs w:val="27"/>
          <w:lang w:val="en-US" w:eastAsia="zh-CN" w:bidi="ar"/>
        </w:rPr>
        <w:t>50</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lang w:val="en-US" w:eastAsia="zh-CN" w:bidi="ar"/>
        </w:rPr>
        <w:t>100</w:t>
      </w:r>
      <w:r>
        <w:rPr>
          <w:rFonts w:hint="eastAsia" w:ascii="仿宋_GB2312" w:hAnsi="宋体" w:eastAsia="仿宋_GB2312" w:cs="仿宋_GB2312"/>
          <w:kern w:val="2"/>
          <w:sz w:val="27"/>
          <w:szCs w:val="27"/>
          <w:lang w:bidi="ar"/>
        </w:rPr>
        <w:t>%。项目绩效目标完成情况：通过对困难群众的慰问，了解民情，对困难群众的困难进行解决，更好地为困难群众服务，加强社会救助，保障公民的基本生活，促进社会公平，维护社会和谐稳定。已按年初指标值完成，无未完成的情况。发现的主要问题及原因：</w:t>
      </w:r>
      <w:r>
        <w:rPr>
          <w:rFonts w:hint="eastAsia" w:ascii="仿宋_GB2312" w:hAnsi="宋体" w:eastAsia="仿宋_GB2312" w:cs="仿宋_GB2312"/>
          <w:kern w:val="2"/>
          <w:sz w:val="27"/>
          <w:szCs w:val="27"/>
          <w:lang w:eastAsia="zh-CN" w:bidi="ar"/>
        </w:rPr>
        <w:t>无</w:t>
      </w:r>
      <w:r>
        <w:rPr>
          <w:rFonts w:hint="eastAsia" w:ascii="仿宋_GB2312" w:hAnsi="宋体" w:eastAsia="仿宋_GB2312" w:cs="仿宋_GB2312"/>
          <w:kern w:val="2"/>
          <w:sz w:val="27"/>
          <w:szCs w:val="27"/>
          <w:lang w:bidi="ar"/>
        </w:rPr>
        <w:t>。下一步改进措施：继续细化绩效指标，让指标内容更全面，指标赋值更合理，整体更具参考价值。1、科学严谨编制年度部门预算，细化部门预算内容，保证预算的精准性，通过中期预算执行情况合理调配资金，提高资金使用效率。2、进一步细化年初预算项目，准确判断项目必要性及合理性，在年初时进一步合理预估项目金额。。</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49"/>
        <w:gridCol w:w="399"/>
        <w:gridCol w:w="623"/>
        <w:gridCol w:w="1114"/>
        <w:gridCol w:w="377"/>
        <w:gridCol w:w="371"/>
        <w:gridCol w:w="778"/>
        <w:gridCol w:w="1067"/>
        <w:gridCol w:w="991"/>
        <w:gridCol w:w="703"/>
        <w:gridCol w:w="866"/>
        <w:gridCol w:w="2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4616" w:type="pct"/>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元旦、春节慰问城乡低保、特困人员、困难群众、敬老院经费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1272"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呼和浩特市民政局（部门）</w:t>
            </w:r>
          </w:p>
        </w:tc>
        <w:tc>
          <w:tcPr>
            <w:tcW w:w="94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2399"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3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57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38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94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5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0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109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57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50.00</w:t>
            </w:r>
          </w:p>
        </w:tc>
        <w:tc>
          <w:tcPr>
            <w:tcW w:w="38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50.00</w:t>
            </w:r>
          </w:p>
        </w:tc>
        <w:tc>
          <w:tcPr>
            <w:tcW w:w="94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50.00</w:t>
            </w:r>
          </w:p>
        </w:tc>
        <w:tc>
          <w:tcPr>
            <w:tcW w:w="5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0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109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57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50.00</w:t>
            </w:r>
          </w:p>
        </w:tc>
        <w:tc>
          <w:tcPr>
            <w:tcW w:w="38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50.00</w:t>
            </w:r>
          </w:p>
        </w:tc>
        <w:tc>
          <w:tcPr>
            <w:tcW w:w="94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50.00</w:t>
            </w:r>
          </w:p>
        </w:tc>
        <w:tc>
          <w:tcPr>
            <w:tcW w:w="5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0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109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57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38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94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5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0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109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57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38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94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5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0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109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383"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1670"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294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0" w:hRule="atLeast"/>
        </w:trPr>
        <w:tc>
          <w:tcPr>
            <w:tcW w:w="38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70"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慰问九个旗县区城乡低保对象、特困供养人员、建档立卡贫困户、农村敬老院。</w:t>
            </w:r>
          </w:p>
        </w:tc>
        <w:tc>
          <w:tcPr>
            <w:tcW w:w="294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通过对困难群众的慰问，了解民情，对困难群众的困难进行解决，更好地为困难群众服务，加强社会救助，保障公民的基本生活，促进社会公平，维护社会和谐稳定。已按年初指标值完成，无未完成的情况。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17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203"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3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57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193"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18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39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54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5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36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443"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109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79"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203"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3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57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慰问金发放次数</w:t>
            </w:r>
          </w:p>
        </w:tc>
        <w:tc>
          <w:tcPr>
            <w:tcW w:w="19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18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39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546"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5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次</w:t>
            </w:r>
          </w:p>
        </w:tc>
        <w:tc>
          <w:tcPr>
            <w:tcW w:w="36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4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1091"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79"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57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慰问资金发放准确率</w:t>
            </w:r>
          </w:p>
        </w:tc>
        <w:tc>
          <w:tcPr>
            <w:tcW w:w="19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18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39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546"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5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36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4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1091"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79"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57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慰问资金按发放完成时间</w:t>
            </w:r>
          </w:p>
        </w:tc>
        <w:tc>
          <w:tcPr>
            <w:tcW w:w="19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18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2022年12月31日之前</w:t>
            </w:r>
          </w:p>
        </w:tc>
        <w:tc>
          <w:tcPr>
            <w:tcW w:w="546"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5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4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1091"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79"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57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项目总成本</w:t>
            </w:r>
          </w:p>
        </w:tc>
        <w:tc>
          <w:tcPr>
            <w:tcW w:w="19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18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39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51.6</w:t>
            </w:r>
          </w:p>
        </w:tc>
        <w:tc>
          <w:tcPr>
            <w:tcW w:w="546"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w:t>
            </w:r>
          </w:p>
        </w:tc>
        <w:tc>
          <w:tcPr>
            <w:tcW w:w="5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36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4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1091"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79"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3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57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保障慰问对象基本生活</w:t>
            </w:r>
          </w:p>
        </w:tc>
        <w:tc>
          <w:tcPr>
            <w:tcW w:w="19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18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546"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5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4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1091"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79"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57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健全困难群众基本生活救助保障制度</w:t>
            </w:r>
          </w:p>
        </w:tc>
        <w:tc>
          <w:tcPr>
            <w:tcW w:w="19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18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546"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5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4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1091"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179"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3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57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受助对象满意度</w:t>
            </w:r>
          </w:p>
        </w:tc>
        <w:tc>
          <w:tcPr>
            <w:tcW w:w="19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18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39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546"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5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360"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43"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091"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3104" w:type="pct"/>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36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43"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w:t>
            </w:r>
          </w:p>
        </w:tc>
        <w:tc>
          <w:tcPr>
            <w:tcW w:w="109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3</w:t>
      </w:r>
      <w:r>
        <w:rPr>
          <w:rFonts w:hint="eastAsia" w:ascii="仿宋_GB2312" w:hAnsi="宋体" w:eastAsia="仿宋_GB2312" w:cs="仿宋_GB2312"/>
          <w:kern w:val="2"/>
          <w:sz w:val="27"/>
          <w:szCs w:val="27"/>
          <w:lang w:bidi="ar"/>
        </w:rPr>
        <w:t>.政府购买居家和社区养老服务项目自评综述：根据年初设定的绩效目标，项目自评得分</w:t>
      </w:r>
      <w:r>
        <w:rPr>
          <w:rFonts w:hint="eastAsia" w:ascii="仿宋_GB2312" w:hAnsi="宋体" w:eastAsia="仿宋_GB2312" w:cs="仿宋_GB2312"/>
          <w:kern w:val="2"/>
          <w:sz w:val="27"/>
          <w:szCs w:val="27"/>
          <w:lang w:val="en-US" w:eastAsia="zh-CN" w:bidi="ar"/>
        </w:rPr>
        <w:t>87.43</w:t>
      </w:r>
      <w:r>
        <w:rPr>
          <w:rFonts w:hint="eastAsia" w:ascii="仿宋_GB2312" w:hAnsi="宋体" w:eastAsia="仿宋_GB2312" w:cs="仿宋_GB2312"/>
          <w:kern w:val="2"/>
          <w:sz w:val="27"/>
          <w:szCs w:val="27"/>
          <w:lang w:bidi="ar"/>
        </w:rPr>
        <w:t>分。全年预算数为</w:t>
      </w:r>
      <w:r>
        <w:rPr>
          <w:rFonts w:hint="eastAsia" w:ascii="仿宋_GB2312" w:hAnsi="宋体" w:eastAsia="仿宋_GB2312" w:cs="仿宋_GB2312"/>
          <w:kern w:val="2"/>
          <w:sz w:val="27"/>
          <w:szCs w:val="27"/>
          <w:lang w:val="en-US" w:eastAsia="zh-CN" w:bidi="ar"/>
        </w:rPr>
        <w:t>3000</w:t>
      </w:r>
      <w:r>
        <w:rPr>
          <w:rFonts w:hint="eastAsia" w:ascii="仿宋_GB2312" w:hAnsi="宋体" w:eastAsia="仿宋_GB2312" w:cs="仿宋_GB2312"/>
          <w:kern w:val="2"/>
          <w:sz w:val="27"/>
          <w:szCs w:val="27"/>
          <w:lang w:bidi="ar"/>
        </w:rPr>
        <w:t>万元，执行数为</w:t>
      </w:r>
      <w:r>
        <w:rPr>
          <w:rFonts w:hint="eastAsia" w:ascii="仿宋_GB2312" w:hAnsi="宋体" w:eastAsia="仿宋_GB2312" w:cs="仿宋_GB2312"/>
          <w:kern w:val="2"/>
          <w:sz w:val="27"/>
          <w:szCs w:val="27"/>
          <w:lang w:val="en-US" w:eastAsia="zh-CN" w:bidi="ar"/>
        </w:rPr>
        <w:t>133.28</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lang w:val="en-US" w:eastAsia="zh-CN" w:bidi="ar"/>
        </w:rPr>
        <w:t>4.30</w:t>
      </w:r>
      <w:r>
        <w:rPr>
          <w:rFonts w:hint="eastAsia" w:ascii="仿宋_GB2312" w:hAnsi="宋体" w:eastAsia="仿宋_GB2312" w:cs="仿宋_GB2312"/>
          <w:kern w:val="2"/>
          <w:sz w:val="27"/>
          <w:szCs w:val="27"/>
          <w:lang w:bidi="ar"/>
        </w:rPr>
        <w:t>%。项目绩效目标完成情况：促进了社会办养老机构发展和居家和社区养老服务发展。发现的主要问题及原因：</w:t>
      </w:r>
      <w:r>
        <w:rPr>
          <w:rFonts w:hint="eastAsia" w:ascii="仿宋_GB2312" w:hAnsi="宋体" w:eastAsia="仿宋_GB2312" w:cs="仿宋_GB2312"/>
          <w:kern w:val="2"/>
          <w:sz w:val="27"/>
          <w:szCs w:val="27"/>
          <w:lang w:eastAsia="zh-CN" w:bidi="ar"/>
        </w:rPr>
        <w:t>无</w:t>
      </w:r>
      <w:r>
        <w:rPr>
          <w:rFonts w:hint="eastAsia" w:ascii="仿宋_GB2312" w:hAnsi="宋体" w:eastAsia="仿宋_GB2312" w:cs="仿宋_GB2312"/>
          <w:kern w:val="2"/>
          <w:sz w:val="27"/>
          <w:szCs w:val="27"/>
          <w:lang w:bidi="ar"/>
        </w:rPr>
        <w:t>。下一步改进措施：继续细化绩效指标，让指标内容更全面，指标赋值更合理，整体更具参考价值。建立科学、规范的财政支出绩效评价管理体系，提高财政资金使用效益，及时发现自身存在的问题提出解决方案，确保项目顺利实施及时发挥效益。</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7"/>
        <w:gridCol w:w="849"/>
        <w:gridCol w:w="849"/>
        <w:gridCol w:w="784"/>
        <w:gridCol w:w="784"/>
        <w:gridCol w:w="786"/>
        <w:gridCol w:w="787"/>
        <w:gridCol w:w="841"/>
        <w:gridCol w:w="789"/>
        <w:gridCol w:w="785"/>
        <w:gridCol w:w="815"/>
        <w:gridCol w:w="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4126" w:type="pct"/>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政府购买居家和社区养老服务1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1650"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呼和浩特市民政局（部门）</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1666"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3000.00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3101.90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133.28</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4.30</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3000.00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3101.90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133.28</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4.30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3"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205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2071"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0" w:hRule="atLeast"/>
        </w:trPr>
        <w:tc>
          <w:tcPr>
            <w:tcW w:w="873"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促进社会办养老机构发展，促进居家和社区养老服务发展。</w:t>
            </w:r>
          </w:p>
        </w:tc>
        <w:tc>
          <w:tcPr>
            <w:tcW w:w="2071"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促进了社会办养老机构发展和居家和社区养老服务发展。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43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4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4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特殊困难老年人家庭适老化改造户数</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609</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户</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市本级信息平台建设运营</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建设乡镇级养老服务中心数</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27</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27</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建设村级养老服务设施数</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1000㎡以上试点场所数量</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500㎡左右试点场所数量</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300㎡试点场所数量</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居家社区养老服务中心建设电梯数量</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失能老年人能力评估人数</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7539</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提升行动项目建床验收数</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3800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3829</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张</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厅市共建项目消防改造及屋顶防水工程</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旗县区级信息平台指挥调度中心建设</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资金发放准确率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服务设施验收合格率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资金发放完成时间</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2023年12月31日之前</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实际完成于2023年12月31日之前</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资金及时到位率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1000㎡以上试点场所成本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500㎡左右试点场所成本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300㎡试点场成本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电梯机构补贴成本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万元/部</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建设乡镇级养老服务中心</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建设村级养老服务设施成本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万元/家</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服务对象评估费</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175</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126.0918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提升行动项目建床验收费提升行动项目建床验收费</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元/张</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旗县区级信息平台指挥调度中心建设成本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万元/个</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养老院院长培训费</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3.58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适老化改造补助</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2500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元/户</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项目总成本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3200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3101.8968</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提升养老机构服务水平</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显著提升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14</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持续保障养老机构正常运转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13</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6"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受资助养老机构满意度</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5"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93</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3737" w:type="pct"/>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87.43</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4</w:t>
      </w:r>
      <w:r>
        <w:rPr>
          <w:rFonts w:hint="eastAsia" w:ascii="仿宋_GB2312" w:hAnsi="宋体" w:eastAsia="仿宋_GB2312" w:cs="仿宋_GB2312"/>
          <w:kern w:val="2"/>
          <w:sz w:val="27"/>
          <w:szCs w:val="27"/>
          <w:lang w:bidi="ar"/>
        </w:rPr>
        <w:t>.自治区福彩金支持全区优秀社会工作和志愿服务项目奖补资金项目自评综述：：根据年初设定的绩效目标，项目自评得分</w:t>
      </w:r>
      <w:r>
        <w:rPr>
          <w:rFonts w:hint="eastAsia" w:ascii="仿宋_GB2312" w:hAnsi="宋体" w:eastAsia="仿宋_GB2312" w:cs="仿宋_GB2312"/>
          <w:kern w:val="2"/>
          <w:sz w:val="27"/>
          <w:szCs w:val="27"/>
          <w:lang w:val="en-US" w:eastAsia="zh-CN" w:bidi="ar"/>
        </w:rPr>
        <w:t>97.41</w:t>
      </w:r>
      <w:r>
        <w:rPr>
          <w:rFonts w:hint="eastAsia" w:ascii="仿宋_GB2312" w:hAnsi="宋体" w:eastAsia="仿宋_GB2312" w:cs="仿宋_GB2312"/>
          <w:kern w:val="2"/>
          <w:sz w:val="27"/>
          <w:szCs w:val="27"/>
          <w:lang w:bidi="ar"/>
        </w:rPr>
        <w:t>分。全年预算数为</w:t>
      </w:r>
      <w:r>
        <w:rPr>
          <w:rFonts w:hint="eastAsia" w:ascii="仿宋_GB2312" w:hAnsi="宋体" w:eastAsia="仿宋_GB2312" w:cs="仿宋_GB2312"/>
          <w:kern w:val="2"/>
          <w:sz w:val="27"/>
          <w:szCs w:val="27"/>
          <w:lang w:val="en-US" w:eastAsia="zh-CN" w:bidi="ar"/>
        </w:rPr>
        <w:t>22</w:t>
      </w:r>
      <w:r>
        <w:rPr>
          <w:rFonts w:hint="eastAsia" w:ascii="仿宋_GB2312" w:hAnsi="宋体" w:eastAsia="仿宋_GB2312" w:cs="仿宋_GB2312"/>
          <w:kern w:val="2"/>
          <w:sz w:val="27"/>
          <w:szCs w:val="27"/>
          <w:lang w:bidi="ar"/>
        </w:rPr>
        <w:t>万元，执行数为</w:t>
      </w:r>
      <w:r>
        <w:rPr>
          <w:rFonts w:hint="eastAsia" w:ascii="仿宋_GB2312" w:hAnsi="宋体" w:eastAsia="仿宋_GB2312" w:cs="仿宋_GB2312"/>
          <w:kern w:val="2"/>
          <w:sz w:val="27"/>
          <w:szCs w:val="27"/>
          <w:lang w:val="en-US" w:eastAsia="zh-CN" w:bidi="ar"/>
        </w:rPr>
        <w:t>20</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lang w:val="en-US" w:eastAsia="zh-CN" w:bidi="ar"/>
        </w:rPr>
        <w:t>90.91</w:t>
      </w:r>
      <w:r>
        <w:rPr>
          <w:rFonts w:hint="eastAsia" w:ascii="仿宋_GB2312" w:hAnsi="宋体" w:eastAsia="仿宋_GB2312" w:cs="仿宋_GB2312"/>
          <w:kern w:val="2"/>
          <w:sz w:val="27"/>
          <w:szCs w:val="27"/>
          <w:lang w:bidi="ar"/>
        </w:rPr>
        <w:t>%。项目绩效目标完成情况：共11个项目获奖，已完成10个项目的资金拨付。“北疆蓝焰”无独立的协会账号，无法开发票支付。发现的主要问题及原因：</w:t>
      </w:r>
      <w:r>
        <w:rPr>
          <w:rFonts w:hint="eastAsia" w:ascii="仿宋_GB2312" w:hAnsi="宋体" w:eastAsia="仿宋_GB2312" w:cs="仿宋_GB2312"/>
          <w:kern w:val="2"/>
          <w:sz w:val="27"/>
          <w:szCs w:val="27"/>
          <w:lang w:eastAsia="zh-CN" w:bidi="ar"/>
        </w:rPr>
        <w:t>无</w:t>
      </w:r>
      <w:r>
        <w:rPr>
          <w:rFonts w:hint="eastAsia" w:ascii="仿宋_GB2312" w:hAnsi="宋体" w:eastAsia="仿宋_GB2312" w:cs="仿宋_GB2312"/>
          <w:kern w:val="2"/>
          <w:sz w:val="27"/>
          <w:szCs w:val="27"/>
          <w:lang w:bidi="ar"/>
        </w:rPr>
        <w:t>。下一步改进措施：持续做好社会福利事业，旗县区建设社会工作服务试点补贴项目，保证项目资金有效使用，精准发放。保证项目实施依据充分，明确绩效目标，严格按照预算执行，资金使用符合财务制度，继续优化调整本单位后续项目工作和以后年度预算支出的方向和结构，合理配置资源、加强财务管理、切实提高项目管理水平、财政资金的使用效益和和单位工作效率。强化评价结果在项目申报的预算编制中的有效应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4"/>
        <w:gridCol w:w="854"/>
        <w:gridCol w:w="854"/>
        <w:gridCol w:w="789"/>
        <w:gridCol w:w="789"/>
        <w:gridCol w:w="791"/>
        <w:gridCol w:w="791"/>
        <w:gridCol w:w="789"/>
        <w:gridCol w:w="793"/>
        <w:gridCol w:w="789"/>
        <w:gridCol w:w="820"/>
        <w:gridCol w:w="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4125" w:type="pct"/>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自治区福彩金支持全区优秀社会工作和志愿服务项目奖补资金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1650"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呼和浩特市民政局（部门）</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1666"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22.00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22.00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20.00</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90.91</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22.00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22.00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90.91</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205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2070"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推广社会工作、志愿服务领域的先进事迹、典型经验和最新成就，着力打造群众认可、特色鲜明、具有示范带动作用的品牌项目，大力营造社会各界关心支持、广泛参与的浓厚氛围。</w:t>
            </w:r>
          </w:p>
        </w:tc>
        <w:tc>
          <w:tcPr>
            <w:tcW w:w="2070"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共11个项目获奖，已完成10个项目的资金拨付。“北疆蓝焰”无独立的协会账号，无法开发票支付。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4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优秀社会工作服务项目和志愿服务项目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6.82</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奖补项目数量</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打造品牌项目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优良低中差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已打造10个品牌项目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打造优秀社会工作和志愿服务项目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优良低中差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已打造10个品牌项目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资金拨付时限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12月底前</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23年12月已完成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资金发放完成时间</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2023年底前</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23年12月已完</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每个项目奖补标准</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项目总成本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22</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提升优秀社会工作和志愿服务质量</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社会工作和志愿服务可持续发展</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优良低中差</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优</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95</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3737" w:type="pct"/>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97.41</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val="en-US" w:eastAsia="zh-CN" w:bidi="ar"/>
        </w:rPr>
        <w:t>5</w:t>
      </w:r>
      <w:r>
        <w:rPr>
          <w:rFonts w:hint="eastAsia" w:ascii="仿宋_GB2312" w:hAnsi="宋体" w:eastAsia="仿宋_GB2312" w:cs="仿宋_GB2312"/>
          <w:kern w:val="2"/>
          <w:sz w:val="27"/>
          <w:szCs w:val="27"/>
          <w:lang w:bidi="ar"/>
        </w:rPr>
        <w:t>.居家和社区养老示范中心建设资金项目自评综述：根据年初设定的绩效目标，项目自评得分</w:t>
      </w:r>
      <w:r>
        <w:rPr>
          <w:rFonts w:hint="eastAsia" w:ascii="仿宋_GB2312" w:hAnsi="宋体" w:eastAsia="仿宋_GB2312" w:cs="仿宋_GB2312"/>
          <w:kern w:val="2"/>
          <w:sz w:val="27"/>
          <w:szCs w:val="27"/>
          <w:lang w:val="en-US" w:eastAsia="zh-CN" w:bidi="ar"/>
        </w:rPr>
        <w:t>94</w:t>
      </w:r>
      <w:r>
        <w:rPr>
          <w:rFonts w:hint="eastAsia" w:ascii="仿宋_GB2312" w:hAnsi="宋体" w:eastAsia="仿宋_GB2312" w:cs="仿宋_GB2312"/>
          <w:kern w:val="2"/>
          <w:sz w:val="27"/>
          <w:szCs w:val="27"/>
          <w:lang w:bidi="ar"/>
        </w:rPr>
        <w:t>分。全年预算数为</w:t>
      </w:r>
      <w:r>
        <w:rPr>
          <w:rFonts w:hint="eastAsia" w:ascii="仿宋_GB2312" w:hAnsi="宋体" w:eastAsia="仿宋_GB2312" w:cs="仿宋_GB2312"/>
          <w:kern w:val="2"/>
          <w:sz w:val="27"/>
          <w:szCs w:val="27"/>
          <w:lang w:val="en-US" w:eastAsia="zh-CN" w:bidi="ar"/>
        </w:rPr>
        <w:t>1506</w:t>
      </w:r>
      <w:r>
        <w:rPr>
          <w:rFonts w:hint="eastAsia" w:ascii="仿宋_GB2312" w:hAnsi="宋体" w:eastAsia="仿宋_GB2312" w:cs="仿宋_GB2312"/>
          <w:kern w:val="2"/>
          <w:sz w:val="27"/>
          <w:szCs w:val="27"/>
          <w:lang w:bidi="ar"/>
        </w:rPr>
        <w:t>万元，执行数为</w:t>
      </w:r>
      <w:r>
        <w:rPr>
          <w:rFonts w:hint="eastAsia" w:ascii="仿宋_GB2312" w:hAnsi="宋体" w:eastAsia="仿宋_GB2312" w:cs="仿宋_GB2312"/>
          <w:kern w:val="2"/>
          <w:sz w:val="27"/>
          <w:szCs w:val="27"/>
          <w:lang w:val="en-US" w:eastAsia="zh-CN" w:bidi="ar"/>
        </w:rPr>
        <w:t>1506</w:t>
      </w:r>
      <w:r>
        <w:rPr>
          <w:rFonts w:hint="eastAsia" w:ascii="仿宋_GB2312" w:hAnsi="宋体" w:eastAsia="仿宋_GB2312" w:cs="仿宋_GB2312"/>
          <w:kern w:val="2"/>
          <w:sz w:val="27"/>
          <w:szCs w:val="27"/>
          <w:lang w:bidi="ar"/>
        </w:rPr>
        <w:t>万元，完成预算的</w:t>
      </w:r>
      <w:r>
        <w:rPr>
          <w:rFonts w:hint="eastAsia" w:ascii="仿宋_GB2312" w:hAnsi="宋体" w:eastAsia="仿宋_GB2312" w:cs="仿宋_GB2312"/>
          <w:kern w:val="2"/>
          <w:sz w:val="27"/>
          <w:szCs w:val="27"/>
          <w:lang w:val="en-US" w:eastAsia="zh-CN" w:bidi="ar"/>
        </w:rPr>
        <w:t>99.9</w:t>
      </w:r>
      <w:r>
        <w:rPr>
          <w:rFonts w:hint="eastAsia" w:ascii="仿宋_GB2312" w:hAnsi="宋体" w:eastAsia="仿宋_GB2312" w:cs="仿宋_GB2312"/>
          <w:kern w:val="2"/>
          <w:sz w:val="27"/>
          <w:szCs w:val="27"/>
          <w:lang w:bidi="ar"/>
        </w:rPr>
        <w:t>%。项目绩效目标完成情况建设了居家和社区养老示范中心，主要包括加装电梯、更换门窗、水电气暖等线路管道改造、消防系统改造、无障碍设施改造、屋面防水工程。发现的主要问题及原因：</w:t>
      </w:r>
      <w:r>
        <w:rPr>
          <w:rFonts w:hint="eastAsia" w:ascii="仿宋_GB2312" w:hAnsi="宋体" w:eastAsia="仿宋_GB2312" w:cs="仿宋_GB2312"/>
          <w:kern w:val="2"/>
          <w:sz w:val="27"/>
          <w:szCs w:val="27"/>
          <w:lang w:eastAsia="zh-CN" w:bidi="ar"/>
        </w:rPr>
        <w:t>无</w:t>
      </w:r>
      <w:r>
        <w:rPr>
          <w:rFonts w:hint="eastAsia" w:ascii="仿宋_GB2312" w:hAnsi="宋体" w:eastAsia="仿宋_GB2312" w:cs="仿宋_GB2312"/>
          <w:kern w:val="2"/>
          <w:sz w:val="27"/>
          <w:szCs w:val="27"/>
          <w:lang w:bidi="ar"/>
        </w:rPr>
        <w:t>。下一步改进措施：继续细化绩效指标，让指标内容更全面，指标赋值更合理，整体更具参考价值。建立科学、规范的财政支出绩效评价管理体系，提高财政资金使用效益，及时发现自身存在的问题提出解决方案，确保项目顺利实施及时发挥效益。</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4"/>
        <w:gridCol w:w="854"/>
        <w:gridCol w:w="854"/>
        <w:gridCol w:w="789"/>
        <w:gridCol w:w="789"/>
        <w:gridCol w:w="791"/>
        <w:gridCol w:w="791"/>
        <w:gridCol w:w="789"/>
        <w:gridCol w:w="793"/>
        <w:gridCol w:w="789"/>
        <w:gridCol w:w="820"/>
        <w:gridCol w:w="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60"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4125" w:type="pct"/>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居家和社区养老示范中心建设资金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1650"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呼和浩特市民政局（部门）</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1666"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呼和浩特市民政局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1090.40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1506.00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1506.00</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1090.40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1506.00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1506.00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80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40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82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43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874"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205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2070"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0" w:hRule="atLeast"/>
        </w:trPr>
        <w:tc>
          <w:tcPr>
            <w:tcW w:w="874"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用于居家和社区养老示范中心建设，主要包括加装电梯、更换门窗、水电气暖等线路管道改造、消防系统改造、无障碍设施改造</w:t>
            </w:r>
          </w:p>
        </w:tc>
        <w:tc>
          <w:tcPr>
            <w:tcW w:w="2070"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建设了居家和社区养老示范中心，主要包括加装电梯、更换门窗、水电气暖等线路管道改造、消防系统改造、无障碍设施改造、屋面防水工程。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43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4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建设居家和社区养老示范中心数量</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个</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资金到位率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资金及时拨付</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项目总成本</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1116</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1506</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万元</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提高全市居民养老服务水平</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保障居家和社区养老示范中心建设完成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定性</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显著</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已完成</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15</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437" w:type="pct"/>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437"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群众满意度</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91</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404"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19"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438" w:type="pc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trPr>
        <w:tc>
          <w:tcPr>
            <w:tcW w:w="3737" w:type="pct"/>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40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41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94.0</w:t>
            </w:r>
          </w:p>
        </w:tc>
        <w:tc>
          <w:tcPr>
            <w:tcW w:w="43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p>
    <w:p>
      <w:pPr>
        <w:keepNext w:val="0"/>
        <w:keepLines w:val="0"/>
        <w:pageBreakBefore w:val="0"/>
        <w:widowControl/>
        <w:kinsoku/>
        <w:wordWrap/>
        <w:overflowPunct/>
        <w:topLinePunct w:val="0"/>
        <w:autoSpaceDE/>
        <w:autoSpaceDN/>
        <w:bidi w:val="0"/>
        <w:adjustRightInd/>
        <w:snapToGrid/>
        <w:spacing w:line="240" w:lineRule="auto"/>
        <w:ind w:firstLine="540" w:firstLineChars="200"/>
        <w:jc w:val="left"/>
        <w:textAlignment w:val="auto"/>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（三）</w:t>
      </w:r>
      <w:r>
        <w:rPr>
          <w:rFonts w:hint="eastAsia" w:ascii="kai_ti_gb2312" w:hAnsi="kai_ti_gb2312" w:cs="kai_ti_gb2312"/>
          <w:b/>
          <w:bCs/>
          <w:kern w:val="0"/>
          <w:sz w:val="27"/>
          <w:szCs w:val="27"/>
          <w:lang w:eastAsia="zh-CN"/>
        </w:rPr>
        <w:t>单位</w:t>
      </w:r>
      <w:r>
        <w:rPr>
          <w:rFonts w:ascii="kai_ti_gb2312" w:hAnsi="kai_ti_gb2312" w:eastAsia="kai_ti_gb2312" w:cs="kai_ti_gb2312"/>
          <w:b/>
          <w:bCs/>
          <w:kern w:val="0"/>
          <w:sz w:val="27"/>
          <w:szCs w:val="27"/>
        </w:rPr>
        <w:t>项目绩效评价结果。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以居家和社区养老示范中心建设资金项目为例，该项目绩效评价综合得分为</w:t>
      </w:r>
      <w:r>
        <w:rPr>
          <w:rFonts w:hint="eastAsia" w:ascii="仿宋_GB2312" w:hAnsi="宋体" w:eastAsia="仿宋_GB2312" w:cs="仿宋_GB2312"/>
          <w:kern w:val="2"/>
          <w:sz w:val="27"/>
          <w:szCs w:val="27"/>
          <w:lang w:val="en-US" w:eastAsia="zh-CN" w:bidi="ar"/>
        </w:rPr>
        <w:t>94.0</w:t>
      </w:r>
      <w:r>
        <w:rPr>
          <w:rFonts w:hint="eastAsia" w:ascii="仿宋_GB2312" w:hAnsi="宋体" w:eastAsia="仿宋_GB2312" w:cs="仿宋_GB2312"/>
          <w:kern w:val="2"/>
          <w:sz w:val="27"/>
          <w:szCs w:val="27"/>
          <w:lang w:bidi="ar"/>
        </w:rPr>
        <w:t>分，绩效评价结果为“优”。重点项目绩效评价得分情况详见</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具体绩效评价结果。</w:t>
      </w:r>
    </w:p>
    <w:p>
      <w:pPr>
        <w:widowControl/>
        <w:spacing w:before="240" w:after="240"/>
        <w:jc w:val="left"/>
        <w:rPr>
          <w:rFonts w:ascii="Times New Roman" w:hAnsi="Times New Roman" w:eastAsia="Times New Roman" w:cs="Times New Roman"/>
          <w:kern w:val="0"/>
          <w:sz w:val="24"/>
        </w:rPr>
      </w:pPr>
      <w:bookmarkStart w:id="1" w:name="_GoBack"/>
      <w:bookmarkEnd w:id="1"/>
    </w:p>
    <w:p>
      <w:pPr>
        <w:widowControl/>
        <w:spacing w:before="240" w:after="240"/>
        <w:jc w:val="center"/>
        <w:rPr>
          <w:rFonts w:hint="eastAsia" w:ascii="方正小标宋简体" w:hAnsi="方正小标宋简体" w:eastAsia="方正小标宋简体" w:cs="方正小标宋简体"/>
          <w:b w:val="0"/>
          <w:bCs w:val="0"/>
          <w:color w:val="000000"/>
          <w:kern w:val="0"/>
          <w:sz w:val="36"/>
          <w:szCs w:val="36"/>
        </w:rPr>
      </w:pPr>
      <w:r>
        <w:rPr>
          <w:rFonts w:hint="eastAsia" w:ascii="方正小标宋简体" w:hAnsi="方正小标宋简体" w:eastAsia="方正小标宋简体" w:cs="方正小标宋简体"/>
          <w:b w:val="0"/>
          <w:bCs w:val="0"/>
          <w:color w:val="000000"/>
          <w:kern w:val="0"/>
          <w:sz w:val="36"/>
          <w:szCs w:val="36"/>
        </w:rPr>
        <w:t>第三部分 名词解释</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一、财政拨款收入：</w:t>
      </w:r>
      <w:r>
        <w:rPr>
          <w:rFonts w:hint="eastAsia" w:ascii="仿宋_GB2312" w:hAnsi="宋体" w:eastAsia="仿宋_GB2312" w:cs="仿宋_GB2312"/>
          <w:kern w:val="2"/>
          <w:sz w:val="27"/>
          <w:szCs w:val="27"/>
          <w:lang w:bidi="ar"/>
        </w:rPr>
        <w:t>从同级财政部门取得的各类财政拨款，包括一般公共预算财政拨款、政府性基金预算财政拨款、国有资本经营预算财政拨款。</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二、上级补助收入：</w:t>
      </w:r>
      <w:r>
        <w:rPr>
          <w:rFonts w:hint="eastAsia" w:ascii="仿宋_GB2312" w:hAnsi="宋体" w:eastAsia="仿宋_GB2312" w:cs="仿宋_GB2312"/>
          <w:kern w:val="2"/>
          <w:sz w:val="27"/>
          <w:szCs w:val="27"/>
          <w:lang w:bidi="ar"/>
        </w:rPr>
        <w:t>指事业单位从主管部门和上级单位取得的非财政补助收入。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三、财政专户管理教育收费：</w:t>
      </w:r>
      <w:r>
        <w:rPr>
          <w:rFonts w:hint="eastAsia" w:ascii="仿宋_GB2312" w:hAnsi="宋体" w:eastAsia="仿宋_GB2312" w:cs="仿宋_GB2312"/>
          <w:kern w:val="2"/>
          <w:sz w:val="27"/>
          <w:szCs w:val="27"/>
          <w:lang w:bidi="ar"/>
        </w:rPr>
        <w:t>指缴入财政专户、实行专项管理的高中以上学费、住宿费、高校委托培养费、函大、电大、夜大及短训班培训费等教育收费。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四、事业收入：</w:t>
      </w:r>
      <w:r>
        <w:rPr>
          <w:rFonts w:hint="eastAsia" w:ascii="仿宋_GB2312" w:hAnsi="宋体" w:eastAsia="仿宋_GB2312" w:cs="仿宋_GB2312"/>
          <w:kern w:val="2"/>
          <w:sz w:val="27"/>
          <w:szCs w:val="27"/>
          <w:lang w:bidi="ar"/>
        </w:rPr>
        <w:t>指事业单位开展专业业务活动及其辅助活动取得的收入。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五、经营收入：</w:t>
      </w:r>
      <w:r>
        <w:rPr>
          <w:rFonts w:hint="eastAsia" w:ascii="仿宋_GB2312" w:hAnsi="宋体" w:eastAsia="仿宋_GB2312" w:cs="仿宋_GB2312"/>
          <w:kern w:val="2"/>
          <w:sz w:val="27"/>
          <w:szCs w:val="27"/>
          <w:lang w:bidi="ar"/>
        </w:rPr>
        <w:t>指事业单位在专业业务活动及其辅助活动之外开展非独立核算经营活动取得的收入。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六、附属单位上缴收入：</w:t>
      </w:r>
      <w:r>
        <w:rPr>
          <w:rFonts w:hint="eastAsia" w:ascii="仿宋_GB2312" w:hAnsi="宋体" w:eastAsia="仿宋_GB2312" w:cs="仿宋_GB2312"/>
          <w:kern w:val="2"/>
          <w:sz w:val="27"/>
          <w:szCs w:val="27"/>
          <w:lang w:bidi="ar"/>
        </w:rPr>
        <w:t>指事业单位取得附属独立核算单位按照有关规定上缴的收入。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七、其他收入：</w:t>
      </w:r>
      <w:r>
        <w:rPr>
          <w:rFonts w:hint="eastAsia" w:ascii="仿宋_GB2312" w:hAnsi="宋体" w:eastAsia="仿宋_GB2312" w:cs="仿宋_GB2312"/>
          <w:kern w:val="2"/>
          <w:sz w:val="27"/>
          <w:szCs w:val="27"/>
          <w:lang w:bidi="ar"/>
        </w:rPr>
        <w:t>取得的除上述“财政拨款收入”、“上级补助收入”、“事业收入”、“经营收入”、“附属单位上缴收入”等以外的各项收入。</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八、使用非财政拨款结余和专用结余：</w:t>
      </w:r>
      <w:r>
        <w:rPr>
          <w:rFonts w:hint="eastAsia" w:ascii="仿宋_GB2312" w:hAnsi="宋体" w:eastAsia="仿宋_GB2312" w:cs="仿宋_GB2312"/>
          <w:kern w:val="2"/>
          <w:sz w:val="27"/>
          <w:szCs w:val="27"/>
          <w:lang w:bidi="ar"/>
        </w:rPr>
        <w:t>指事业单位按照预算管理要求使用非财政拨款结余和专用结余弥补当年收支差额的数额。</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九、年初结转和结余：</w:t>
      </w:r>
      <w:r>
        <w:rPr>
          <w:rFonts w:hint="eastAsia" w:ascii="仿宋_GB2312" w:hAnsi="宋体" w:eastAsia="仿宋_GB2312" w:cs="仿宋_GB2312"/>
          <w:kern w:val="2"/>
          <w:sz w:val="27"/>
          <w:szCs w:val="27"/>
          <w:lang w:bidi="ar"/>
        </w:rPr>
        <w:t>指单位上年结转本年使用的基本支出结转、项目支出结转和结余、经营结余。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十、结余分配：</w:t>
      </w:r>
      <w:r>
        <w:rPr>
          <w:rFonts w:hint="eastAsia" w:ascii="仿宋_GB2312" w:hAnsi="宋体" w:eastAsia="仿宋_GB2312" w:cs="仿宋_GB2312"/>
          <w:kern w:val="2"/>
          <w:sz w:val="27"/>
          <w:szCs w:val="27"/>
          <w:lang w:bidi="ar"/>
        </w:rPr>
        <w:t>指事业单位按规定缴纳企业所得税以及从非财政拨款结余或经营结余中提取各类结余的情况。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十一、年末结转和结余资金：</w:t>
      </w:r>
      <w:r>
        <w:rPr>
          <w:rFonts w:hint="eastAsia" w:ascii="仿宋_GB2312" w:hAnsi="宋体" w:eastAsia="仿宋_GB2312" w:cs="仿宋_GB2312"/>
          <w:kern w:val="2"/>
          <w:sz w:val="27"/>
          <w:szCs w:val="27"/>
          <w:lang w:bidi="ar"/>
        </w:rPr>
        <w:t>指单位结转下年的基本支出结转、项目支出结转和结余、经营结余。</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十二、基本支出：</w:t>
      </w:r>
      <w:r>
        <w:rPr>
          <w:rFonts w:hint="eastAsia" w:ascii="仿宋_GB2312" w:hAnsi="宋体" w:eastAsia="仿宋_GB2312" w:cs="仿宋_GB2312"/>
          <w:kern w:val="2"/>
          <w:sz w:val="27"/>
          <w:szCs w:val="27"/>
          <w:lang w:bidi="ar"/>
        </w:rPr>
        <w:t>指为保障机构正常运转、完成日常工作任务所发生的支出，包括人员经费和公用经费。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十三、项目支出：</w:t>
      </w:r>
      <w:r>
        <w:rPr>
          <w:rFonts w:hint="eastAsia" w:ascii="仿宋_GB2312" w:hAnsi="宋体" w:eastAsia="仿宋_GB2312" w:cs="仿宋_GB2312"/>
          <w:kern w:val="2"/>
          <w:sz w:val="27"/>
          <w:szCs w:val="27"/>
          <w:lang w:bidi="ar"/>
        </w:rPr>
        <w:t>指在为完成特定的工作任务和事业发展目标所发生的支出。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十四、上缴上级支出：</w:t>
      </w:r>
      <w:r>
        <w:rPr>
          <w:rFonts w:hint="eastAsia" w:ascii="仿宋_GB2312" w:hAnsi="宋体" w:eastAsia="仿宋_GB2312" w:cs="仿宋_GB2312"/>
          <w:kern w:val="2"/>
          <w:sz w:val="27"/>
          <w:szCs w:val="27"/>
          <w:lang w:bidi="ar"/>
        </w:rPr>
        <w:t>指事业单位按照财政部门和主管部门的规定上缴上级单位的支出。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十五、经营支出：</w:t>
      </w:r>
      <w:r>
        <w:rPr>
          <w:rFonts w:hint="eastAsia" w:ascii="仿宋_GB2312" w:hAnsi="宋体" w:eastAsia="仿宋_GB2312" w:cs="仿宋_GB2312"/>
          <w:kern w:val="2"/>
          <w:sz w:val="27"/>
          <w:szCs w:val="27"/>
          <w:lang w:bidi="ar"/>
        </w:rPr>
        <w:t>指事业单位在专业业务活动及其辅助活动之外开展非独立核算经营活动发生的支出。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十六、对附属单位补助支出：</w:t>
      </w:r>
      <w:r>
        <w:rPr>
          <w:rFonts w:hint="eastAsia" w:ascii="仿宋_GB2312" w:hAnsi="宋体" w:eastAsia="仿宋_GB2312" w:cs="仿宋_GB2312"/>
          <w:kern w:val="2"/>
          <w:sz w:val="27"/>
          <w:szCs w:val="27"/>
          <w:lang w:bidi="ar"/>
        </w:rPr>
        <w:t>指事业单位用财政拨款收入之外的收入对附属单位补助发生的支出。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十七、“三公”经费：</w:t>
      </w:r>
      <w:r>
        <w:rPr>
          <w:rFonts w:hint="eastAsia" w:ascii="仿宋_GB2312" w:hAnsi="宋体" w:eastAsia="仿宋_GB2312" w:cs="仿宋_GB2312"/>
          <w:kern w:val="2"/>
          <w:sz w:val="27"/>
          <w:szCs w:val="27"/>
          <w:lang w:bidi="ar"/>
        </w:rPr>
        <w:t>指</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用财政拨款安排的因公出国（境）费、公务用车购置及运行维护费和公务接待费。其中，因公出国（境）费反映</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)公务出国（境）的国际旅费、国外城市间交通费、住宿费、伙食费、培训费、公杂费等支出；公务用车购置及运行维护费反映</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公务用车购置支出（含车辆购置税、牌照费）以及按规定保留的公务用车燃料费、维修费、过路过桥费、保险费、安全奖励费用等支出；公务接待费反映</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按规定开支的各类公务接待（含外宾接待）费用。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2"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b/>
          <w:bCs/>
          <w:kern w:val="2"/>
          <w:sz w:val="27"/>
          <w:szCs w:val="27"/>
          <w:lang w:bidi="ar"/>
        </w:rPr>
        <w:t>十八、机构运行经费：</w:t>
      </w:r>
      <w:r>
        <w:rPr>
          <w:rFonts w:hint="eastAsia" w:ascii="仿宋_GB2312" w:hAnsi="宋体" w:eastAsia="仿宋_GB2312" w:cs="仿宋_GB2312"/>
          <w:kern w:val="2"/>
          <w:sz w:val="27"/>
          <w:szCs w:val="27"/>
          <w:lang w:bidi="ar"/>
        </w:rPr>
        <w:t>指</w:t>
      </w:r>
      <w:r>
        <w:rPr>
          <w:rFonts w:hint="eastAsia" w:ascii="仿宋_GB2312" w:hAnsi="宋体" w:eastAsia="仿宋_GB2312" w:cs="仿宋_GB2312"/>
          <w:kern w:val="2"/>
          <w:sz w:val="27"/>
          <w:szCs w:val="27"/>
          <w:lang w:eastAsia="zh-CN" w:bidi="ar"/>
        </w:rPr>
        <w:t>单位</w:t>
      </w:r>
      <w:r>
        <w:rPr>
          <w:rFonts w:hint="eastAsia" w:ascii="仿宋_GB2312" w:hAnsi="宋体" w:eastAsia="仿宋_GB2312" w:cs="仿宋_GB2312"/>
          <w:kern w:val="2"/>
          <w:sz w:val="27"/>
          <w:szCs w:val="27"/>
          <w:lang w:bidi="ar"/>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hint="eastAsia" w:ascii="方正小标宋简体" w:hAnsi="方正小标宋简体" w:eastAsia="方正小标宋简体" w:cs="方正小标宋简体"/>
          <w:b w:val="0"/>
          <w:bCs w:val="0"/>
          <w:color w:val="000000"/>
          <w:kern w:val="0"/>
          <w:sz w:val="36"/>
          <w:szCs w:val="36"/>
        </w:rPr>
      </w:pPr>
      <w:r>
        <w:rPr>
          <w:rFonts w:hint="eastAsia" w:ascii="方正小标宋简体" w:hAnsi="方正小标宋简体" w:eastAsia="方正小标宋简体" w:cs="方正小标宋简体"/>
          <w:b w:val="0"/>
          <w:bCs w:val="0"/>
          <w:color w:val="000000"/>
          <w:kern w:val="0"/>
          <w:sz w:val="36"/>
          <w:szCs w:val="36"/>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本单位决算公开信息反馈和联系方式：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bidi="ar"/>
        </w:rPr>
      </w:pPr>
      <w:r>
        <w:rPr>
          <w:rFonts w:hint="eastAsia" w:ascii="仿宋_GB2312" w:hAnsi="宋体" w:eastAsia="仿宋_GB2312" w:cs="仿宋_GB2312"/>
          <w:kern w:val="2"/>
          <w:sz w:val="27"/>
          <w:szCs w:val="27"/>
          <w:lang w:bidi="ar"/>
        </w:rPr>
        <w:t xml:space="preserve">联系人：肖婷如 </w:t>
      </w:r>
      <w:r>
        <w:rPr>
          <w:rFonts w:hint="eastAsia" w:ascii="仿宋_GB2312" w:hAnsi="宋体" w:eastAsia="仿宋_GB2312" w:cs="仿宋_GB2312"/>
          <w:kern w:val="2"/>
          <w:sz w:val="27"/>
          <w:szCs w:val="27"/>
          <w:lang w:val="en-US" w:eastAsia="zh-CN" w:bidi="ar"/>
        </w:rPr>
        <w:t xml:space="preserve">       </w:t>
      </w:r>
      <w:r>
        <w:rPr>
          <w:rFonts w:hint="eastAsia" w:ascii="仿宋_GB2312" w:hAnsi="宋体" w:eastAsia="仿宋_GB2312" w:cs="仿宋_GB2312"/>
          <w:kern w:val="2"/>
          <w:sz w:val="27"/>
          <w:szCs w:val="27"/>
          <w:lang w:bidi="ar"/>
        </w:rPr>
        <w:t>联系电话：0471-5181013</w:t>
      </w:r>
    </w:p>
    <w:p>
      <w:pPr>
        <w:widowControl/>
        <w:spacing w:before="240" w:after="240"/>
        <w:jc w:val="left"/>
        <w:rPr>
          <w:rFonts w:ascii="Times New Roman" w:hAnsi="Times New Roman" w:eastAsia="Times New Roman" w:cs="Times New Roman"/>
          <w:kern w:val="0"/>
          <w:sz w:val="24"/>
        </w:rPr>
      </w:pPr>
    </w:p>
    <w:p>
      <w:pPr>
        <w:widowControl/>
        <w:spacing w:before="240" w:after="240"/>
        <w:jc w:val="center"/>
        <w:rPr>
          <w:rFonts w:hint="eastAsia" w:ascii="方正小标宋简体" w:hAnsi="方正小标宋简体" w:eastAsia="方正小标宋简体" w:cs="方正小标宋简体"/>
          <w:b w:val="0"/>
          <w:bCs w:val="0"/>
          <w:color w:val="000000"/>
          <w:kern w:val="0"/>
          <w:sz w:val="36"/>
          <w:szCs w:val="36"/>
        </w:rPr>
      </w:pPr>
      <w:r>
        <w:rPr>
          <w:rFonts w:hint="eastAsia" w:ascii="方正小标宋简体" w:hAnsi="方正小标宋简体" w:eastAsia="方正小标宋简体" w:cs="方正小标宋简体"/>
          <w:b w:val="0"/>
          <w:bCs w:val="0"/>
          <w:color w:val="000000"/>
          <w:kern w:val="0"/>
          <w:sz w:val="36"/>
          <w:szCs w:val="36"/>
        </w:rPr>
        <w:t xml:space="preserve">第五部分 </w:t>
      </w:r>
      <w:r>
        <w:rPr>
          <w:rFonts w:hint="eastAsia" w:ascii="方正小标宋简体" w:hAnsi="方正小标宋简体" w:eastAsia="方正小标宋简体" w:cs="方正小标宋简体"/>
          <w:b w:val="0"/>
          <w:bCs w:val="0"/>
          <w:color w:val="000000"/>
          <w:kern w:val="0"/>
          <w:sz w:val="36"/>
          <w:szCs w:val="36"/>
          <w:lang w:eastAsia="zh-CN"/>
        </w:rPr>
        <w:t>单位</w:t>
      </w:r>
      <w:r>
        <w:rPr>
          <w:rFonts w:hint="eastAsia" w:ascii="方正小标宋简体" w:hAnsi="方正小标宋简体" w:eastAsia="方正小标宋简体" w:cs="方正小标宋简体"/>
          <w:b w:val="0"/>
          <w:bCs w:val="0"/>
          <w:color w:val="000000"/>
          <w:kern w:val="0"/>
          <w:sz w:val="36"/>
          <w:szCs w:val="36"/>
        </w:rPr>
        <w:t>决算表</w:t>
      </w:r>
    </w:p>
    <w:p>
      <w:pPr>
        <w:widowControl/>
        <w:spacing w:before="240" w:after="240"/>
        <w:jc w:val="center"/>
        <w:rPr>
          <w:rFonts w:ascii="Times New Roman" w:hAnsi="Times New Roman" w:eastAsia="Times New Roman" w:cs="Times New Roman"/>
          <w:kern w:val="0"/>
          <w:sz w:val="24"/>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40" w:firstLineChars="200"/>
        <w:jc w:val="both"/>
        <w:textAlignment w:val="auto"/>
        <w:rPr>
          <w:rFonts w:hint="eastAsia" w:ascii="仿宋_GB2312" w:hAnsi="宋体" w:eastAsia="仿宋_GB2312" w:cs="仿宋_GB2312"/>
          <w:kern w:val="2"/>
          <w:sz w:val="27"/>
          <w:szCs w:val="27"/>
          <w:lang w:val="en-US" w:eastAsia="zh-CN" w:bidi="ar"/>
        </w:rPr>
      </w:pPr>
      <w:r>
        <w:rPr>
          <w:rFonts w:hint="eastAsia" w:ascii="仿宋_GB2312" w:hAnsi="宋体" w:eastAsia="仿宋_GB2312" w:cs="仿宋_GB2312"/>
          <w:kern w:val="2"/>
          <w:sz w:val="27"/>
          <w:szCs w:val="27"/>
          <w:lang w:bidi="ar"/>
        </w:rPr>
        <w:t>见附件</w:t>
      </w:r>
      <w:r>
        <w:rPr>
          <w:rFonts w:hint="eastAsia" w:ascii="仿宋_GB2312" w:hAnsi="宋体" w:eastAsia="仿宋_GB2312" w:cs="仿宋_GB2312"/>
          <w:kern w:val="2"/>
          <w:sz w:val="27"/>
          <w:szCs w:val="27"/>
          <w:lang w:val="en-US" w:eastAsia="zh-CN" w:bidi="ar"/>
        </w:rPr>
        <w:t>1</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24</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4ZjM4OWIwZmZiYjVhYjlmMTI1NzI1OGY5NGI1MDY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1567B43"/>
    <w:rsid w:val="02144271"/>
    <w:rsid w:val="03395179"/>
    <w:rsid w:val="062175DB"/>
    <w:rsid w:val="0A4D7496"/>
    <w:rsid w:val="0DDF308E"/>
    <w:rsid w:val="143B0A14"/>
    <w:rsid w:val="15321BDD"/>
    <w:rsid w:val="18131F69"/>
    <w:rsid w:val="1E3B5E43"/>
    <w:rsid w:val="203F3448"/>
    <w:rsid w:val="222462A5"/>
    <w:rsid w:val="228026A7"/>
    <w:rsid w:val="241074C9"/>
    <w:rsid w:val="24EE56A1"/>
    <w:rsid w:val="2542723E"/>
    <w:rsid w:val="259542DD"/>
    <w:rsid w:val="25E5177E"/>
    <w:rsid w:val="26810BFF"/>
    <w:rsid w:val="2B2C588B"/>
    <w:rsid w:val="2F2F0970"/>
    <w:rsid w:val="2FA26DB3"/>
    <w:rsid w:val="30395A07"/>
    <w:rsid w:val="311263C9"/>
    <w:rsid w:val="32D42B3F"/>
    <w:rsid w:val="333E2197"/>
    <w:rsid w:val="374327F1"/>
    <w:rsid w:val="37561168"/>
    <w:rsid w:val="37BF42AC"/>
    <w:rsid w:val="37F50180"/>
    <w:rsid w:val="386D4F37"/>
    <w:rsid w:val="38793984"/>
    <w:rsid w:val="3CAE5A6F"/>
    <w:rsid w:val="3E157CEF"/>
    <w:rsid w:val="3FD52EB1"/>
    <w:rsid w:val="407278E0"/>
    <w:rsid w:val="408727EA"/>
    <w:rsid w:val="426901ED"/>
    <w:rsid w:val="431D4335"/>
    <w:rsid w:val="49E95425"/>
    <w:rsid w:val="4B605690"/>
    <w:rsid w:val="4C7E0B14"/>
    <w:rsid w:val="528C738A"/>
    <w:rsid w:val="532E27B5"/>
    <w:rsid w:val="55D047AB"/>
    <w:rsid w:val="55D368E3"/>
    <w:rsid w:val="57E96E0C"/>
    <w:rsid w:val="57FD2DCB"/>
    <w:rsid w:val="582217C7"/>
    <w:rsid w:val="5A483D4E"/>
    <w:rsid w:val="5A55501F"/>
    <w:rsid w:val="5C1B4497"/>
    <w:rsid w:val="5CE60DD1"/>
    <w:rsid w:val="5D2457DE"/>
    <w:rsid w:val="5EAE299A"/>
    <w:rsid w:val="66886A01"/>
    <w:rsid w:val="671A55B0"/>
    <w:rsid w:val="687E6CEC"/>
    <w:rsid w:val="691277C4"/>
    <w:rsid w:val="69D13240"/>
    <w:rsid w:val="6ACE0883"/>
    <w:rsid w:val="6B7A4F81"/>
    <w:rsid w:val="6BB01188"/>
    <w:rsid w:val="6CE60925"/>
    <w:rsid w:val="6EEC6675"/>
    <w:rsid w:val="71EE69AD"/>
    <w:rsid w:val="72BF2407"/>
    <w:rsid w:val="75D065B6"/>
    <w:rsid w:val="77562C27"/>
    <w:rsid w:val="7A262455"/>
    <w:rsid w:val="7BC24D41"/>
    <w:rsid w:val="7BD77DB7"/>
    <w:rsid w:val="7D2359F3"/>
    <w:rsid w:val="7E917D95"/>
    <w:rsid w:val="7F296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29"/>
    <w:qFormat/>
    <w:uiPriority w:val="0"/>
    <w:pPr>
      <w:keepNext/>
      <w:keepLines/>
      <w:spacing w:before="260" w:after="260" w:line="416" w:lineRule="auto"/>
      <w:outlineLvl w:val="2"/>
    </w:pPr>
    <w:rPr>
      <w:b/>
      <w:bCs/>
      <w:sz w:val="32"/>
      <w:szCs w:val="32"/>
    </w:rPr>
  </w:style>
  <w:style w:type="paragraph" w:styleId="7">
    <w:name w:val="heading 4"/>
    <w:basedOn w:val="1"/>
    <w:next w:val="1"/>
    <w:link w:val="24"/>
    <w:qFormat/>
    <w:uiPriority w:val="0"/>
    <w:pPr>
      <w:keepNext/>
      <w:keepLines/>
      <w:spacing w:before="280" w:after="290" w:line="376" w:lineRule="auto"/>
      <w:outlineLvl w:val="3"/>
    </w:pPr>
    <w:rPr>
      <w:rFonts w:ascii="Cambria" w:hAnsi="Cambria"/>
      <w:b/>
      <w:bCs/>
      <w:sz w:val="28"/>
      <w:szCs w:val="28"/>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before="0" w:beforeAutospacing="0" w:after="120" w:afterAutospacing="0"/>
      <w:ind w:left="420" w:leftChars="200" w:right="0" w:firstLine="420"/>
      <w:jc w:val="left"/>
    </w:pPr>
    <w:rPr>
      <w:rFonts w:hint="eastAsia" w:ascii="宋体" w:hAnsi="宋体" w:eastAsia="宋体" w:cs="宋体"/>
      <w:kern w:val="0"/>
      <w:sz w:val="24"/>
      <w:szCs w:val="24"/>
      <w:lang w:val="en-US" w:eastAsia="zh-CN" w:bidi="ar"/>
    </w:rPr>
  </w:style>
  <w:style w:type="paragraph" w:styleId="3">
    <w:name w:val="Body Text Indent"/>
    <w:basedOn w:val="1"/>
    <w:qFormat/>
    <w:uiPriority w:val="0"/>
    <w:pPr>
      <w:spacing w:before="0" w:beforeAutospacing="0" w:after="120" w:afterAutospacing="0"/>
      <w:ind w:left="420" w:leftChars="200" w:right="0"/>
      <w:jc w:val="left"/>
    </w:pPr>
    <w:rPr>
      <w:rFonts w:hint="eastAsia" w:ascii="宋体" w:hAnsi="宋体" w:eastAsia="宋体" w:cs="宋体"/>
      <w:kern w:val="0"/>
      <w:sz w:val="24"/>
      <w:szCs w:val="24"/>
      <w:lang w:val="en-US" w:eastAsia="zh-CN" w:bidi="ar"/>
    </w:rPr>
  </w:style>
  <w:style w:type="paragraph" w:styleId="8">
    <w:name w:val="toc 7"/>
    <w:basedOn w:val="1"/>
    <w:next w:val="1"/>
    <w:qFormat/>
    <w:uiPriority w:val="0"/>
    <w:pPr>
      <w:ind w:left="1260"/>
      <w:jc w:val="left"/>
    </w:pPr>
    <w:rPr>
      <w:sz w:val="20"/>
      <w:szCs w:val="20"/>
    </w:rPr>
  </w:style>
  <w:style w:type="paragraph" w:styleId="9">
    <w:name w:val="Document Map"/>
    <w:basedOn w:val="1"/>
    <w:qFormat/>
    <w:uiPriority w:val="0"/>
    <w:pPr>
      <w:shd w:val="clear" w:color="auto" w:fill="000080"/>
    </w:pPr>
  </w:style>
  <w:style w:type="paragraph" w:styleId="10">
    <w:name w:val="toc 5"/>
    <w:basedOn w:val="1"/>
    <w:next w:val="1"/>
    <w:qFormat/>
    <w:uiPriority w:val="0"/>
    <w:pPr>
      <w:ind w:left="840"/>
      <w:jc w:val="left"/>
    </w:pPr>
    <w:rPr>
      <w:sz w:val="20"/>
      <w:szCs w:val="20"/>
    </w:rPr>
  </w:style>
  <w:style w:type="paragraph" w:styleId="11">
    <w:name w:val="toc 3"/>
    <w:basedOn w:val="1"/>
    <w:next w:val="1"/>
    <w:qFormat/>
    <w:uiPriority w:val="0"/>
    <w:pPr>
      <w:adjustRightInd w:val="0"/>
      <w:snapToGrid w:val="0"/>
      <w:spacing w:line="360" w:lineRule="auto"/>
      <w:ind w:firstLine="400" w:firstLineChars="400"/>
      <w:jc w:val="left"/>
    </w:pPr>
    <w:rPr>
      <w:sz w:val="24"/>
      <w:szCs w:val="20"/>
    </w:rPr>
  </w:style>
  <w:style w:type="paragraph" w:styleId="12">
    <w:name w:val="toc 8"/>
    <w:basedOn w:val="1"/>
    <w:next w:val="1"/>
    <w:qFormat/>
    <w:uiPriority w:val="0"/>
    <w:pPr>
      <w:ind w:left="1470"/>
      <w:jc w:val="left"/>
    </w:pPr>
    <w:rPr>
      <w:sz w:val="20"/>
      <w:szCs w:val="20"/>
    </w:rPr>
  </w:style>
  <w:style w:type="paragraph" w:styleId="13">
    <w:name w:val="footer"/>
    <w:basedOn w:val="1"/>
    <w:link w:val="27"/>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adjustRightInd w:val="0"/>
      <w:snapToGrid w:val="0"/>
      <w:spacing w:line="360" w:lineRule="auto"/>
      <w:jc w:val="left"/>
    </w:pPr>
    <w:rPr>
      <w:b/>
      <w:bCs/>
      <w:sz w:val="24"/>
      <w:szCs w:val="20"/>
    </w:rPr>
  </w:style>
  <w:style w:type="paragraph" w:styleId="16">
    <w:name w:val="toc 4"/>
    <w:basedOn w:val="1"/>
    <w:next w:val="1"/>
    <w:qFormat/>
    <w:uiPriority w:val="0"/>
    <w:pPr>
      <w:ind w:left="630"/>
      <w:jc w:val="left"/>
    </w:pPr>
    <w:rPr>
      <w:sz w:val="20"/>
      <w:szCs w:val="20"/>
    </w:rPr>
  </w:style>
  <w:style w:type="paragraph" w:styleId="17">
    <w:name w:val="toc 6"/>
    <w:basedOn w:val="1"/>
    <w:next w:val="1"/>
    <w:qFormat/>
    <w:uiPriority w:val="0"/>
    <w:pPr>
      <w:ind w:left="1050"/>
      <w:jc w:val="left"/>
    </w:pPr>
    <w:rPr>
      <w:sz w:val="20"/>
      <w:szCs w:val="20"/>
    </w:rPr>
  </w:style>
  <w:style w:type="paragraph" w:styleId="18">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19">
    <w:name w:val="toc 9"/>
    <w:basedOn w:val="1"/>
    <w:next w:val="1"/>
    <w:qFormat/>
    <w:uiPriority w:val="0"/>
    <w:pPr>
      <w:ind w:left="1680"/>
      <w:jc w:val="left"/>
    </w:pPr>
    <w:rPr>
      <w:sz w:val="20"/>
      <w:szCs w:val="20"/>
    </w:rPr>
  </w:style>
  <w:style w:type="character" w:styleId="22">
    <w:name w:val="page number"/>
    <w:basedOn w:val="21"/>
    <w:qFormat/>
    <w:uiPriority w:val="0"/>
  </w:style>
  <w:style w:type="character" w:styleId="23">
    <w:name w:val="Hyperlink"/>
    <w:basedOn w:val="21"/>
    <w:qFormat/>
    <w:uiPriority w:val="0"/>
    <w:rPr>
      <w:color w:val="0000FF"/>
      <w:u w:val="single"/>
    </w:rPr>
  </w:style>
  <w:style w:type="character" w:customStyle="1" w:styleId="24">
    <w:name w:val="标题 4 字符"/>
    <w:basedOn w:val="21"/>
    <w:link w:val="7"/>
    <w:qFormat/>
    <w:uiPriority w:val="0"/>
    <w:rPr>
      <w:rFonts w:ascii="Cambria" w:hAnsi="Cambria"/>
      <w:b/>
      <w:bCs/>
      <w:kern w:val="2"/>
      <w:sz w:val="28"/>
      <w:szCs w:val="28"/>
    </w:rPr>
  </w:style>
  <w:style w:type="paragraph" w:styleId="25">
    <w:name w:val="No Spacing"/>
    <w:link w:val="26"/>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6">
    <w:name w:val="无间隔 字符"/>
    <w:link w:val="25"/>
    <w:qFormat/>
    <w:locked/>
    <w:uiPriority w:val="0"/>
    <w:rPr>
      <w:rFonts w:eastAsia="仿宋_GB2312"/>
      <w:sz w:val="30"/>
      <w:szCs w:val="22"/>
      <w:lang w:bidi="ar-SA"/>
    </w:rPr>
  </w:style>
  <w:style w:type="character" w:customStyle="1" w:styleId="27">
    <w:name w:val="页脚 字符"/>
    <w:basedOn w:val="21"/>
    <w:link w:val="13"/>
    <w:qFormat/>
    <w:uiPriority w:val="0"/>
    <w:rPr>
      <w:kern w:val="2"/>
      <w:sz w:val="18"/>
      <w:szCs w:val="18"/>
    </w:rPr>
  </w:style>
  <w:style w:type="paragraph" w:styleId="28">
    <w:name w:val="List Paragraph"/>
    <w:basedOn w:val="1"/>
    <w:qFormat/>
    <w:uiPriority w:val="0"/>
    <w:pPr>
      <w:ind w:firstLine="420" w:firstLineChars="200"/>
    </w:pPr>
  </w:style>
  <w:style w:type="character" w:customStyle="1" w:styleId="29">
    <w:name w:val="标题 3 字符"/>
    <w:basedOn w:val="21"/>
    <w:link w:val="6"/>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9067</Words>
  <Characters>10105</Characters>
  <Lines>1</Lines>
  <Paragraphs>1</Paragraphs>
  <TotalTime>0</TotalTime>
  <ScaleCrop>false</ScaleCrop>
  <LinksUpToDate>false</LinksUpToDate>
  <CharactersWithSpaces>10133</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Administrator</cp:lastModifiedBy>
  <cp:lastPrinted>2024-09-18T07:42:00Z</cp:lastPrinted>
  <dcterms:modified xsi:type="dcterms:W3CDTF">2024-09-20T08:15:08Z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C4A5CBABBDC942E0BAB6379E16BD1ECB_12</vt:lpwstr>
  </property>
</Properties>
</file>